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9B39" w14:textId="169F397B" w:rsidR="0085650F" w:rsidRPr="004347D0" w:rsidRDefault="00277097" w:rsidP="00E04CA1">
      <w:pPr>
        <w:pStyle w:val="Corpsdetexte"/>
        <w:spacing w:line="276" w:lineRule="auto"/>
        <w:jc w:val="center"/>
        <w:rPr>
          <w:rFonts w:ascii="Palatino Linotype" w:hAnsi="Palatino Linotype"/>
        </w:rPr>
      </w:pPr>
      <w:r w:rsidRPr="004347D0">
        <w:rPr>
          <w:rFonts w:ascii="Palatino Linotype" w:hAnsi="Palatino Linotype"/>
          <w:noProof/>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4347D0" w:rsidRDefault="0085650F" w:rsidP="00E04CA1">
      <w:pPr>
        <w:pStyle w:val="Corpsdetexte"/>
        <w:spacing w:line="276" w:lineRule="auto"/>
        <w:rPr>
          <w:rFonts w:ascii="Palatino Linotype" w:hAnsi="Palatino Linotype"/>
          <w:b/>
        </w:rPr>
      </w:pPr>
    </w:p>
    <w:p w14:paraId="77C33C8C" w14:textId="77777777" w:rsidR="0085650F" w:rsidRPr="004347D0" w:rsidRDefault="0085650F" w:rsidP="00E04CA1">
      <w:pPr>
        <w:pStyle w:val="Corpsdetexte"/>
        <w:spacing w:line="276" w:lineRule="auto"/>
        <w:rPr>
          <w:rFonts w:ascii="Palatino Linotype" w:hAnsi="Palatino Linotype"/>
          <w:b/>
        </w:rPr>
      </w:pPr>
    </w:p>
    <w:p w14:paraId="17F6AD37" w14:textId="77777777" w:rsidR="0085650F" w:rsidRPr="004347D0" w:rsidRDefault="0085650F" w:rsidP="00E04CA1">
      <w:pPr>
        <w:pStyle w:val="Corpsdetexte"/>
        <w:spacing w:before="9" w:line="276" w:lineRule="auto"/>
        <w:jc w:val="center"/>
        <w:rPr>
          <w:rFonts w:ascii="Palatino Linotype" w:hAnsi="Palatino Linotype"/>
          <w:b/>
        </w:rPr>
      </w:pPr>
    </w:p>
    <w:p w14:paraId="7CC0649A" w14:textId="628B9D13" w:rsidR="0085650F" w:rsidRPr="004347D0" w:rsidRDefault="00A66F65" w:rsidP="00E04CA1">
      <w:pPr>
        <w:pStyle w:val="Corpsdetexte"/>
        <w:spacing w:before="8" w:line="276" w:lineRule="auto"/>
        <w:jc w:val="center"/>
        <w:rPr>
          <w:rFonts w:ascii="Trebuchet MS" w:hAnsi="Trebuchet MS"/>
          <w:b/>
          <w:spacing w:val="-9"/>
        </w:rPr>
      </w:pPr>
      <w:r w:rsidRPr="004347D0">
        <w:rPr>
          <w:rFonts w:ascii="Trebuchet MS" w:hAnsi="Trebuchet MS"/>
          <w:b/>
          <w:spacing w:val="-9"/>
        </w:rPr>
        <w:t>Appel à consultation</w:t>
      </w:r>
      <w:r w:rsidR="00D31BB5" w:rsidRPr="004347D0">
        <w:rPr>
          <w:rFonts w:ascii="Trebuchet MS" w:hAnsi="Trebuchet MS"/>
          <w:b/>
          <w:spacing w:val="-9"/>
        </w:rPr>
        <w:t xml:space="preserve"> </w:t>
      </w:r>
      <w:r w:rsidR="00784D23" w:rsidRPr="004347D0">
        <w:rPr>
          <w:rFonts w:ascii="Trebuchet MS" w:hAnsi="Trebuchet MS"/>
          <w:b/>
          <w:spacing w:val="-9"/>
        </w:rPr>
        <w:t>pour l’élaboration d’une n</w:t>
      </w:r>
      <w:r w:rsidR="00666395" w:rsidRPr="004347D0">
        <w:rPr>
          <w:rFonts w:ascii="Trebuchet MS" w:hAnsi="Trebuchet MS"/>
          <w:b/>
          <w:spacing w:val="-9"/>
        </w:rPr>
        <w:t>ote stratégique</w:t>
      </w:r>
      <w:r w:rsidR="00374714" w:rsidRPr="004347D0">
        <w:rPr>
          <w:rFonts w:ascii="Trebuchet MS" w:hAnsi="Trebuchet MS"/>
          <w:b/>
          <w:spacing w:val="-9"/>
        </w:rPr>
        <w:t xml:space="preserve"> sur</w:t>
      </w:r>
      <w:r w:rsidR="00784D23" w:rsidRPr="004347D0">
        <w:rPr>
          <w:rFonts w:ascii="Trebuchet MS" w:hAnsi="Trebuchet MS"/>
          <w:b/>
          <w:spacing w:val="-9"/>
        </w:rPr>
        <w:t xml:space="preserve"> la thématique</w:t>
      </w:r>
      <w:r w:rsidR="00AA1C7E" w:rsidRPr="004347D0">
        <w:rPr>
          <w:rFonts w:ascii="Trebuchet MS" w:hAnsi="Trebuchet MS"/>
          <w:b/>
          <w:spacing w:val="-9"/>
        </w:rPr>
        <w:t xml:space="preserve"> </w:t>
      </w:r>
      <w:r w:rsidR="00784D23" w:rsidRPr="004347D0">
        <w:rPr>
          <w:rFonts w:ascii="Trebuchet MS" w:hAnsi="Trebuchet MS"/>
          <w:b/>
          <w:spacing w:val="-9"/>
        </w:rPr>
        <w:t>d</w:t>
      </w:r>
      <w:r w:rsidR="00374714" w:rsidRPr="004347D0">
        <w:rPr>
          <w:rFonts w:ascii="Trebuchet MS" w:hAnsi="Trebuchet MS"/>
          <w:b/>
          <w:spacing w:val="-9"/>
        </w:rPr>
        <w:t xml:space="preserve">es </w:t>
      </w:r>
      <w:r w:rsidR="005C2D80">
        <w:rPr>
          <w:rFonts w:ascii="Trebuchet MS" w:hAnsi="Trebuchet MS"/>
          <w:b/>
          <w:spacing w:val="-9"/>
        </w:rPr>
        <w:t xml:space="preserve">Solutions </w:t>
      </w:r>
      <w:r w:rsidR="00B21BDF">
        <w:rPr>
          <w:rFonts w:ascii="Trebuchet MS" w:hAnsi="Trebuchet MS"/>
          <w:b/>
          <w:spacing w:val="-9"/>
        </w:rPr>
        <w:t>fondées</w:t>
      </w:r>
      <w:r w:rsidR="005C2D80">
        <w:rPr>
          <w:rFonts w:ascii="Trebuchet MS" w:hAnsi="Trebuchet MS"/>
          <w:b/>
          <w:spacing w:val="-9"/>
        </w:rPr>
        <w:t xml:space="preserve"> sur la Nature</w:t>
      </w:r>
      <w:r w:rsidR="0038577D" w:rsidRPr="004347D0">
        <w:rPr>
          <w:rFonts w:ascii="Trebuchet MS" w:hAnsi="Trebuchet MS"/>
          <w:b/>
          <w:spacing w:val="-9"/>
        </w:rPr>
        <w:t xml:space="preserve"> </w:t>
      </w:r>
      <w:r w:rsidR="00630C65">
        <w:rPr>
          <w:rFonts w:ascii="Trebuchet MS" w:hAnsi="Trebuchet MS"/>
          <w:b/>
          <w:spacing w:val="-9"/>
        </w:rPr>
        <w:t>au Maroc et dans le reste de</w:t>
      </w:r>
      <w:r w:rsidR="00AA1C7E" w:rsidRPr="004347D0">
        <w:rPr>
          <w:rFonts w:ascii="Trebuchet MS" w:hAnsi="Trebuchet MS"/>
          <w:b/>
          <w:spacing w:val="-9"/>
        </w:rPr>
        <w:t xml:space="preserve"> </w:t>
      </w:r>
      <w:r w:rsidR="00630C65">
        <w:rPr>
          <w:rFonts w:ascii="Trebuchet MS" w:hAnsi="Trebuchet MS"/>
          <w:b/>
          <w:spacing w:val="-9"/>
        </w:rPr>
        <w:t>l’</w:t>
      </w:r>
      <w:r w:rsidR="00AA1C7E" w:rsidRPr="004347D0">
        <w:rPr>
          <w:rFonts w:ascii="Trebuchet MS" w:hAnsi="Trebuchet MS"/>
          <w:b/>
          <w:spacing w:val="-9"/>
        </w:rPr>
        <w:t xml:space="preserve">Afrique </w:t>
      </w:r>
    </w:p>
    <w:p w14:paraId="215DA63A" w14:textId="77777777" w:rsidR="00844505" w:rsidRPr="004347D0" w:rsidRDefault="00844505" w:rsidP="00E04CA1">
      <w:pPr>
        <w:pStyle w:val="Corpsdetexte"/>
        <w:spacing w:before="8" w:line="276" w:lineRule="auto"/>
        <w:jc w:val="center"/>
        <w:rPr>
          <w:rFonts w:ascii="Trebuchet MS" w:hAnsi="Trebuchet MS"/>
          <w:b/>
        </w:rPr>
      </w:pPr>
    </w:p>
    <w:p w14:paraId="7BE0569C" w14:textId="2FD6CD3B" w:rsidR="0085650F" w:rsidRPr="00CD5F99" w:rsidRDefault="0085650F" w:rsidP="00E04CA1">
      <w:pPr>
        <w:pStyle w:val="Corpsdetexte"/>
        <w:spacing w:line="276" w:lineRule="auto"/>
        <w:ind w:right="193"/>
        <w:jc w:val="right"/>
        <w:rPr>
          <w:rFonts w:ascii="Trebuchet MS" w:hAnsi="Trebuchet MS"/>
          <w:b/>
          <w:bCs/>
        </w:rPr>
      </w:pPr>
      <w:r w:rsidRPr="00DB1E96">
        <w:rPr>
          <w:rFonts w:ascii="Trebuchet MS" w:hAnsi="Trebuchet MS"/>
          <w:b/>
          <w:bCs/>
          <w:noProof/>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DB1E96">
        <w:rPr>
          <w:rFonts w:ascii="Trebuchet MS" w:hAnsi="Trebuchet MS"/>
          <w:b/>
          <w:bCs/>
        </w:rPr>
        <w:t xml:space="preserve">Date : </w:t>
      </w:r>
      <w:r w:rsidR="0037508E" w:rsidRPr="00DB1E96">
        <w:rPr>
          <w:rFonts w:ascii="Trebuchet MS" w:hAnsi="Trebuchet MS"/>
          <w:b/>
          <w:bCs/>
        </w:rPr>
        <w:t>1</w:t>
      </w:r>
      <w:r w:rsidR="00DB1E96" w:rsidRPr="00DB1E96">
        <w:rPr>
          <w:rFonts w:ascii="Trebuchet MS" w:hAnsi="Trebuchet MS"/>
          <w:b/>
          <w:bCs/>
        </w:rPr>
        <w:t>5</w:t>
      </w:r>
      <w:r w:rsidR="0037508E" w:rsidRPr="00DB1E96">
        <w:rPr>
          <w:rFonts w:ascii="Trebuchet MS" w:hAnsi="Trebuchet MS"/>
          <w:b/>
          <w:bCs/>
        </w:rPr>
        <w:t>/02/2024</w:t>
      </w:r>
    </w:p>
    <w:p w14:paraId="6867A9D0" w14:textId="77777777" w:rsidR="0085650F" w:rsidRPr="004347D0" w:rsidRDefault="0085650F" w:rsidP="00E04CA1">
      <w:pPr>
        <w:pStyle w:val="Corpsdetexte"/>
        <w:spacing w:line="276" w:lineRule="auto"/>
        <w:rPr>
          <w:rFonts w:ascii="Palatino Linotype" w:hAnsi="Palatino Linotype"/>
        </w:rPr>
      </w:pPr>
    </w:p>
    <w:p w14:paraId="6BEA763D" w14:textId="77777777" w:rsidR="0085650F" w:rsidRPr="004347D0" w:rsidRDefault="0085650F" w:rsidP="00E04CA1">
      <w:pPr>
        <w:pStyle w:val="Corpsdetexte"/>
        <w:spacing w:before="6" w:line="276" w:lineRule="auto"/>
        <w:rPr>
          <w:rFonts w:ascii="Palatino Linotype" w:hAnsi="Palatino Linotype"/>
        </w:rPr>
      </w:pPr>
    </w:p>
    <w:p w14:paraId="4E849ED1" w14:textId="77777777" w:rsidR="008D0B6E"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 xml:space="preserve">Pays </w:t>
      </w:r>
      <w:r w:rsidRPr="004347D0">
        <w:rPr>
          <w:rFonts w:ascii="Trebuchet MS" w:hAnsi="Trebuchet MS"/>
          <w:sz w:val="24"/>
          <w:szCs w:val="24"/>
        </w:rPr>
        <w:t>: Maroc</w:t>
      </w:r>
    </w:p>
    <w:p w14:paraId="78300B73" w14:textId="77777777" w:rsidR="008D0B6E" w:rsidRPr="004347D0" w:rsidRDefault="008D0B6E" w:rsidP="00E04CA1">
      <w:pPr>
        <w:spacing w:line="276" w:lineRule="auto"/>
        <w:ind w:left="516"/>
        <w:jc w:val="both"/>
        <w:rPr>
          <w:rFonts w:ascii="Trebuchet MS" w:hAnsi="Trebuchet MS"/>
          <w:b/>
          <w:sz w:val="24"/>
          <w:szCs w:val="24"/>
        </w:rPr>
      </w:pPr>
    </w:p>
    <w:p w14:paraId="73F1677E" w14:textId="2115D7D7" w:rsidR="008D0B6E"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Description</w:t>
      </w:r>
      <w:r w:rsidRPr="004347D0">
        <w:rPr>
          <w:rFonts w:ascii="Trebuchet MS" w:hAnsi="Trebuchet MS"/>
          <w:b/>
          <w:spacing w:val="-16"/>
          <w:sz w:val="24"/>
          <w:szCs w:val="24"/>
        </w:rPr>
        <w:t xml:space="preserve"> </w:t>
      </w:r>
      <w:r w:rsidRPr="004347D0">
        <w:rPr>
          <w:rFonts w:ascii="Trebuchet MS" w:hAnsi="Trebuchet MS"/>
          <w:b/>
          <w:sz w:val="24"/>
          <w:szCs w:val="24"/>
        </w:rPr>
        <w:t>de</w:t>
      </w:r>
      <w:r w:rsidRPr="004347D0">
        <w:rPr>
          <w:rFonts w:ascii="Trebuchet MS" w:hAnsi="Trebuchet MS"/>
          <w:b/>
          <w:spacing w:val="-17"/>
          <w:sz w:val="24"/>
          <w:szCs w:val="24"/>
        </w:rPr>
        <w:t xml:space="preserve"> </w:t>
      </w:r>
      <w:r w:rsidRPr="004347D0">
        <w:rPr>
          <w:rFonts w:ascii="Trebuchet MS" w:hAnsi="Trebuchet MS"/>
          <w:b/>
          <w:sz w:val="24"/>
          <w:szCs w:val="24"/>
        </w:rPr>
        <w:t>la</w:t>
      </w:r>
      <w:r w:rsidRPr="004347D0">
        <w:rPr>
          <w:rFonts w:ascii="Trebuchet MS" w:hAnsi="Trebuchet MS"/>
          <w:b/>
          <w:spacing w:val="-14"/>
          <w:sz w:val="24"/>
          <w:szCs w:val="24"/>
        </w:rPr>
        <w:t xml:space="preserve"> </w:t>
      </w:r>
      <w:r w:rsidRPr="004347D0">
        <w:rPr>
          <w:rFonts w:ascii="Trebuchet MS" w:hAnsi="Trebuchet MS"/>
          <w:b/>
          <w:sz w:val="24"/>
          <w:szCs w:val="24"/>
        </w:rPr>
        <w:t>mission</w:t>
      </w:r>
      <w:r w:rsidRPr="004347D0">
        <w:rPr>
          <w:rFonts w:ascii="Trebuchet MS" w:hAnsi="Trebuchet MS"/>
          <w:b/>
          <w:spacing w:val="-1"/>
          <w:sz w:val="24"/>
          <w:szCs w:val="24"/>
        </w:rPr>
        <w:t xml:space="preserve"> </w:t>
      </w:r>
      <w:r w:rsidRPr="004347D0">
        <w:rPr>
          <w:rFonts w:ascii="Trebuchet MS" w:hAnsi="Trebuchet MS"/>
          <w:sz w:val="24"/>
          <w:szCs w:val="24"/>
        </w:rPr>
        <w:t>:</w:t>
      </w:r>
      <w:r w:rsidRPr="004347D0">
        <w:rPr>
          <w:rFonts w:ascii="Trebuchet MS" w:hAnsi="Trebuchet MS"/>
          <w:spacing w:val="-15"/>
          <w:sz w:val="24"/>
          <w:szCs w:val="24"/>
        </w:rPr>
        <w:t xml:space="preserve"> </w:t>
      </w:r>
      <w:r w:rsidR="00784D23" w:rsidRPr="004347D0">
        <w:rPr>
          <w:rFonts w:ascii="Trebuchet MS" w:hAnsi="Trebuchet MS"/>
          <w:b/>
          <w:spacing w:val="-9"/>
        </w:rPr>
        <w:t xml:space="preserve">Elaboration d’une note stratégique sur </w:t>
      </w:r>
      <w:r w:rsidR="005C2D80" w:rsidRPr="004347D0">
        <w:rPr>
          <w:rFonts w:ascii="Trebuchet MS" w:hAnsi="Trebuchet MS"/>
          <w:b/>
          <w:spacing w:val="-9"/>
        </w:rPr>
        <w:t xml:space="preserve">la thématique des </w:t>
      </w:r>
      <w:r w:rsidR="005C2D80">
        <w:rPr>
          <w:rFonts w:ascii="Trebuchet MS" w:hAnsi="Trebuchet MS"/>
          <w:b/>
          <w:spacing w:val="-9"/>
        </w:rPr>
        <w:t xml:space="preserve">Solutions </w:t>
      </w:r>
      <w:r w:rsidR="00B21BDF">
        <w:rPr>
          <w:rFonts w:ascii="Trebuchet MS" w:hAnsi="Trebuchet MS"/>
          <w:b/>
          <w:spacing w:val="-9"/>
        </w:rPr>
        <w:t>fondées</w:t>
      </w:r>
      <w:r w:rsidR="005C2D80">
        <w:rPr>
          <w:rFonts w:ascii="Trebuchet MS" w:hAnsi="Trebuchet MS"/>
          <w:b/>
          <w:spacing w:val="-9"/>
        </w:rPr>
        <w:t xml:space="preserve"> sur la Nature</w:t>
      </w:r>
      <w:r w:rsidR="005C2D80" w:rsidRPr="004347D0">
        <w:rPr>
          <w:rFonts w:ascii="Trebuchet MS" w:hAnsi="Trebuchet MS"/>
          <w:b/>
          <w:spacing w:val="-9"/>
        </w:rPr>
        <w:t xml:space="preserve"> </w:t>
      </w:r>
      <w:r w:rsidR="00630C65">
        <w:rPr>
          <w:rFonts w:ascii="Trebuchet MS" w:hAnsi="Trebuchet MS"/>
          <w:b/>
          <w:spacing w:val="-9"/>
        </w:rPr>
        <w:t>au Maroc et dans le reste de l’</w:t>
      </w:r>
      <w:r w:rsidR="005C2D80" w:rsidRPr="004347D0">
        <w:rPr>
          <w:rFonts w:ascii="Trebuchet MS" w:hAnsi="Trebuchet MS"/>
          <w:b/>
          <w:spacing w:val="-9"/>
        </w:rPr>
        <w:t>Afrique</w:t>
      </w:r>
    </w:p>
    <w:p w14:paraId="0CF78D79" w14:textId="77777777" w:rsidR="007D00B8" w:rsidRPr="004347D0" w:rsidRDefault="007D00B8" w:rsidP="00E04CA1">
      <w:pPr>
        <w:pStyle w:val="Corpsdetexte"/>
        <w:spacing w:line="276" w:lineRule="auto"/>
        <w:ind w:left="516"/>
        <w:jc w:val="both"/>
        <w:rPr>
          <w:rFonts w:ascii="Trebuchet MS" w:hAnsi="Trebuchet MS"/>
          <w:b/>
          <w:bCs/>
        </w:rPr>
      </w:pPr>
    </w:p>
    <w:p w14:paraId="16636B69" w14:textId="528BB166" w:rsidR="0085650F" w:rsidRPr="004347D0" w:rsidRDefault="0085650F" w:rsidP="00E04CA1">
      <w:pPr>
        <w:pStyle w:val="Corpsdetexte"/>
        <w:spacing w:line="276" w:lineRule="auto"/>
        <w:ind w:left="516"/>
        <w:jc w:val="both"/>
        <w:rPr>
          <w:rFonts w:ascii="Trebuchet MS" w:hAnsi="Trebuchet MS"/>
        </w:rPr>
      </w:pPr>
      <w:r w:rsidRPr="004347D0">
        <w:rPr>
          <w:rFonts w:ascii="Trebuchet MS" w:hAnsi="Trebuchet MS"/>
          <w:b/>
        </w:rPr>
        <w:t xml:space="preserve">Titre du projet </w:t>
      </w:r>
      <w:r w:rsidRPr="004347D0">
        <w:rPr>
          <w:rFonts w:ascii="Trebuchet MS" w:hAnsi="Trebuchet MS"/>
        </w:rPr>
        <w:t xml:space="preserve">: Renforcement </w:t>
      </w:r>
      <w:r w:rsidR="005B35C2" w:rsidRPr="004347D0">
        <w:rPr>
          <w:rFonts w:ascii="Trebuchet MS" w:hAnsi="Trebuchet MS"/>
        </w:rPr>
        <w:t>O</w:t>
      </w:r>
      <w:r w:rsidRPr="004347D0">
        <w:rPr>
          <w:rFonts w:ascii="Trebuchet MS" w:hAnsi="Trebuchet MS"/>
        </w:rPr>
        <w:t>pérationnel du 4C Maroc</w:t>
      </w:r>
    </w:p>
    <w:p w14:paraId="18D0DA7F" w14:textId="77777777" w:rsidR="008E6BAE" w:rsidRPr="004347D0" w:rsidRDefault="008E6BAE" w:rsidP="00E04CA1">
      <w:pPr>
        <w:pStyle w:val="Corpsdetexte"/>
        <w:spacing w:line="276" w:lineRule="auto"/>
        <w:ind w:left="516"/>
        <w:jc w:val="both"/>
        <w:rPr>
          <w:rFonts w:ascii="Trebuchet MS" w:hAnsi="Trebuchet MS"/>
        </w:rPr>
      </w:pPr>
    </w:p>
    <w:p w14:paraId="7F2E76D5" w14:textId="1F5B0392" w:rsidR="0085650F"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 xml:space="preserve">Lieu d’affectation </w:t>
      </w:r>
      <w:r w:rsidRPr="004347D0">
        <w:rPr>
          <w:rFonts w:ascii="Trebuchet MS" w:hAnsi="Trebuchet MS"/>
          <w:sz w:val="24"/>
          <w:szCs w:val="24"/>
        </w:rPr>
        <w:t>: Rabat, Maroc</w:t>
      </w:r>
    </w:p>
    <w:p w14:paraId="01A4B752" w14:textId="77777777" w:rsidR="008E6BAE" w:rsidRPr="004347D0" w:rsidRDefault="008E6BAE" w:rsidP="00E04CA1">
      <w:pPr>
        <w:spacing w:line="276" w:lineRule="auto"/>
        <w:ind w:left="516"/>
        <w:jc w:val="both"/>
        <w:rPr>
          <w:rFonts w:ascii="Trebuchet MS" w:hAnsi="Trebuchet MS"/>
          <w:sz w:val="24"/>
          <w:szCs w:val="24"/>
        </w:rPr>
      </w:pPr>
    </w:p>
    <w:p w14:paraId="55938608" w14:textId="6CB3C829" w:rsidR="00F472E4" w:rsidRPr="004347D0" w:rsidRDefault="0085650F" w:rsidP="00E04CA1">
      <w:pPr>
        <w:spacing w:line="276" w:lineRule="auto"/>
        <w:ind w:left="516"/>
        <w:jc w:val="both"/>
        <w:rPr>
          <w:rFonts w:ascii="Trebuchet MS" w:hAnsi="Trebuchet MS"/>
          <w:sz w:val="24"/>
          <w:szCs w:val="24"/>
        </w:rPr>
      </w:pPr>
      <w:r w:rsidRPr="002C6755">
        <w:rPr>
          <w:rFonts w:ascii="Trebuchet MS" w:hAnsi="Trebuchet MS"/>
          <w:b/>
          <w:sz w:val="24"/>
          <w:szCs w:val="24"/>
        </w:rPr>
        <w:t xml:space="preserve">Date limite de dépôt des </w:t>
      </w:r>
      <w:r w:rsidR="005104DD" w:rsidRPr="002C6755">
        <w:rPr>
          <w:rFonts w:ascii="Trebuchet MS" w:hAnsi="Trebuchet MS"/>
          <w:b/>
          <w:sz w:val="24"/>
          <w:szCs w:val="24"/>
        </w:rPr>
        <w:t>soumissions</w:t>
      </w:r>
      <w:r w:rsidR="00F32FEC" w:rsidRPr="002C6755">
        <w:rPr>
          <w:rFonts w:ascii="Trebuchet MS" w:hAnsi="Trebuchet MS"/>
          <w:b/>
          <w:sz w:val="24"/>
          <w:szCs w:val="24"/>
        </w:rPr>
        <w:t xml:space="preserve"> : </w:t>
      </w:r>
      <w:r w:rsidR="00214F45" w:rsidRPr="002C6755">
        <w:rPr>
          <w:rFonts w:ascii="Trebuchet MS" w:hAnsi="Trebuchet MS"/>
          <w:b/>
          <w:sz w:val="24"/>
          <w:szCs w:val="24"/>
        </w:rPr>
        <w:t xml:space="preserve"> </w:t>
      </w:r>
      <w:r w:rsidR="00491BD3" w:rsidRPr="002C6755">
        <w:rPr>
          <w:rFonts w:ascii="Trebuchet MS" w:hAnsi="Trebuchet MS"/>
          <w:b/>
          <w:sz w:val="24"/>
          <w:szCs w:val="24"/>
        </w:rPr>
        <w:t>2</w:t>
      </w:r>
      <w:r w:rsidR="00DB1E96" w:rsidRPr="002C6755">
        <w:rPr>
          <w:rFonts w:ascii="Trebuchet MS" w:hAnsi="Trebuchet MS"/>
          <w:b/>
          <w:sz w:val="24"/>
          <w:szCs w:val="24"/>
        </w:rPr>
        <w:t>6</w:t>
      </w:r>
      <w:r w:rsidR="00491BD3" w:rsidRPr="002C6755">
        <w:rPr>
          <w:rFonts w:ascii="Trebuchet MS" w:hAnsi="Trebuchet MS"/>
          <w:b/>
          <w:sz w:val="24"/>
          <w:szCs w:val="24"/>
        </w:rPr>
        <w:t>/02/2024</w:t>
      </w:r>
      <w:r w:rsidR="00DB1E96" w:rsidRPr="002C6755">
        <w:rPr>
          <w:rFonts w:ascii="Trebuchet MS" w:hAnsi="Trebuchet MS"/>
          <w:b/>
          <w:sz w:val="24"/>
          <w:szCs w:val="24"/>
        </w:rPr>
        <w:t xml:space="preserve"> à 16h</w:t>
      </w:r>
    </w:p>
    <w:p w14:paraId="36D4E29C" w14:textId="77777777" w:rsidR="008E6BAE" w:rsidRPr="004347D0" w:rsidRDefault="008E6BAE" w:rsidP="00E04CA1">
      <w:pPr>
        <w:spacing w:line="276" w:lineRule="auto"/>
        <w:ind w:left="516"/>
        <w:jc w:val="both"/>
        <w:rPr>
          <w:rFonts w:ascii="Trebuchet MS" w:hAnsi="Trebuchet MS"/>
          <w:sz w:val="24"/>
          <w:szCs w:val="24"/>
        </w:rPr>
      </w:pPr>
    </w:p>
    <w:p w14:paraId="1DFE32D3" w14:textId="50705150" w:rsidR="00D7043A" w:rsidRPr="004347D0" w:rsidRDefault="00D7043A" w:rsidP="00E04CA1">
      <w:pPr>
        <w:spacing w:line="276" w:lineRule="auto"/>
        <w:ind w:left="516"/>
        <w:jc w:val="both"/>
        <w:rPr>
          <w:rFonts w:ascii="Trebuchet MS" w:hAnsi="Trebuchet MS"/>
          <w:sz w:val="24"/>
          <w:szCs w:val="24"/>
        </w:rPr>
      </w:pPr>
      <w:r w:rsidRPr="004347D0">
        <w:rPr>
          <w:rFonts w:ascii="Trebuchet MS" w:hAnsi="Trebuchet MS"/>
          <w:sz w:val="24"/>
          <w:szCs w:val="24"/>
        </w:rPr>
        <w:t>Les offres seront envoyées par mail </w:t>
      </w:r>
      <w:r w:rsidR="0059348F" w:rsidRPr="004347D0">
        <w:rPr>
          <w:rFonts w:ascii="Trebuchet MS" w:hAnsi="Trebuchet MS"/>
          <w:sz w:val="24"/>
          <w:szCs w:val="24"/>
        </w:rPr>
        <w:t xml:space="preserve">: </w:t>
      </w:r>
      <w:hyperlink r:id="rId9" w:history="1">
        <w:r w:rsidRPr="00B517F6">
          <w:rPr>
            <w:rStyle w:val="Lienhypertexte"/>
            <w:rFonts w:ascii="Trebuchet MS" w:hAnsi="Trebuchet MS"/>
            <w:color w:val="auto"/>
            <w:sz w:val="24"/>
            <w:szCs w:val="24"/>
          </w:rPr>
          <w:t>ro4c.maroc@gmail.com</w:t>
        </w:r>
      </w:hyperlink>
      <w:r w:rsidRPr="004347D0">
        <w:rPr>
          <w:rFonts w:ascii="Trebuchet MS" w:hAnsi="Trebuchet MS"/>
          <w:sz w:val="24"/>
          <w:szCs w:val="24"/>
        </w:rPr>
        <w:t xml:space="preserve"> </w:t>
      </w:r>
      <w:r w:rsidR="0015775F">
        <w:rPr>
          <w:rFonts w:ascii="Trebuchet MS" w:hAnsi="Trebuchet MS"/>
          <w:sz w:val="24"/>
          <w:szCs w:val="24"/>
        </w:rPr>
        <w:t xml:space="preserve"> </w:t>
      </w:r>
    </w:p>
    <w:p w14:paraId="09A26A45" w14:textId="58D0984F" w:rsidR="00D7043A" w:rsidRPr="004347D0" w:rsidRDefault="00AB6B39" w:rsidP="00E04CA1">
      <w:pPr>
        <w:spacing w:line="276" w:lineRule="auto"/>
        <w:ind w:right="675"/>
        <w:rPr>
          <w:rFonts w:ascii="Palatino Linotype" w:hAnsi="Palatino Linotype"/>
          <w:b/>
          <w:sz w:val="24"/>
          <w:szCs w:val="24"/>
        </w:rPr>
      </w:pPr>
      <w:r w:rsidRPr="004347D0">
        <w:rPr>
          <w:rFonts w:ascii="Palatino Linotype" w:hAnsi="Palatino Linotype"/>
          <w:noProof/>
          <w:sz w:val="24"/>
          <w:szCs w:val="24"/>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A90A168" w:rsidR="00924E1E" w:rsidRDefault="0075498B" w:rsidP="00AB6B39">
                            <w:pPr>
                              <w:pStyle w:val="Corpsdetexte"/>
                              <w:spacing w:before="9"/>
                              <w:rPr>
                                <w:sz w:val="33"/>
                              </w:rPr>
                            </w:pPr>
                            <w:r>
                              <w:rPr>
                                <w:sz w:val="33"/>
                              </w:rPr>
                              <w:t xml:space="preserve"> </w:t>
                            </w: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191924A3" w:rsidR="00924E1E" w:rsidRPr="00F32FEC" w:rsidRDefault="00F222D3" w:rsidP="00F222D3">
                            <w:pPr>
                              <w:shd w:val="clear" w:color="auto" w:fill="F2F2F2" w:themeFill="background1" w:themeFillShade="F2"/>
                              <w:spacing w:before="240" w:after="240"/>
                              <w:jc w:val="center"/>
                              <w:rPr>
                                <w:rFonts w:ascii="Trebuchet MS" w:hAnsi="Trebuchet MS"/>
                                <w:b/>
                                <w:sz w:val="24"/>
                                <w:szCs w:val="24"/>
                              </w:rPr>
                            </w:pPr>
                            <w:r>
                              <w:rPr>
                                <w:rFonts w:ascii="Trebuchet MS" w:hAnsi="Trebuchet MS"/>
                                <w:b/>
                                <w:sz w:val="24"/>
                                <w:szCs w:val="24"/>
                              </w:rPr>
                              <w:t xml:space="preserve">Villa n°A4, </w:t>
                            </w:r>
                            <w:r w:rsidR="00924E1E" w:rsidRPr="00F32FEC">
                              <w:rPr>
                                <w:rFonts w:ascii="Trebuchet MS" w:hAnsi="Trebuchet MS"/>
                                <w:b/>
                                <w:sz w:val="24"/>
                                <w:szCs w:val="24"/>
                              </w:rPr>
                              <w:t>Avenue Al Araar, Secteur 1</w:t>
                            </w:r>
                            <w:r>
                              <w:rPr>
                                <w:rFonts w:ascii="Trebuchet MS" w:hAnsi="Trebuchet MS"/>
                                <w:b/>
                                <w:sz w:val="24"/>
                                <w:szCs w:val="24"/>
                              </w:rPr>
                              <w:t>3</w:t>
                            </w:r>
                            <w:r w:rsidR="00924E1E" w:rsidRPr="00F32FEC">
                              <w:rPr>
                                <w:rFonts w:ascii="Trebuchet MS" w:hAnsi="Trebuchet MS"/>
                                <w:b/>
                                <w:sz w:val="24"/>
                                <w:szCs w:val="24"/>
                              </w:rPr>
                              <w:t>,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A90A168" w:rsidR="00924E1E" w:rsidRDefault="0075498B" w:rsidP="00AB6B39">
                      <w:pPr>
                        <w:pStyle w:val="BodyText"/>
                        <w:spacing w:before="9"/>
                        <w:rPr>
                          <w:sz w:val="33"/>
                        </w:rPr>
                      </w:pPr>
                      <w:r>
                        <w:rPr>
                          <w:sz w:val="33"/>
                        </w:rPr>
                        <w:t xml:space="preserve"> </w:t>
                      </w: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191924A3" w:rsidR="00924E1E" w:rsidRPr="00F32FEC" w:rsidRDefault="00F222D3" w:rsidP="00F222D3">
                      <w:pPr>
                        <w:shd w:val="clear" w:color="auto" w:fill="F2F2F2" w:themeFill="background1" w:themeFillShade="F2"/>
                        <w:spacing w:before="240" w:after="240"/>
                        <w:jc w:val="center"/>
                        <w:rPr>
                          <w:rFonts w:ascii="Trebuchet MS" w:hAnsi="Trebuchet MS"/>
                          <w:b/>
                          <w:sz w:val="24"/>
                          <w:szCs w:val="24"/>
                        </w:rPr>
                      </w:pPr>
                      <w:r>
                        <w:rPr>
                          <w:rFonts w:ascii="Trebuchet MS" w:hAnsi="Trebuchet MS"/>
                          <w:b/>
                          <w:sz w:val="24"/>
                          <w:szCs w:val="24"/>
                        </w:rPr>
                        <w:t xml:space="preserve">Villa n°A4, </w:t>
                      </w:r>
                      <w:r w:rsidR="00924E1E" w:rsidRPr="00F32FEC">
                        <w:rPr>
                          <w:rFonts w:ascii="Trebuchet MS" w:hAnsi="Trebuchet MS"/>
                          <w:b/>
                          <w:sz w:val="24"/>
                          <w:szCs w:val="24"/>
                        </w:rPr>
                        <w:t>Avenue Al Araar, Secteur 1</w:t>
                      </w:r>
                      <w:r>
                        <w:rPr>
                          <w:rFonts w:ascii="Trebuchet MS" w:hAnsi="Trebuchet MS"/>
                          <w:b/>
                          <w:sz w:val="24"/>
                          <w:szCs w:val="24"/>
                        </w:rPr>
                        <w:t>3</w:t>
                      </w:r>
                      <w:r w:rsidR="00924E1E" w:rsidRPr="00F32FEC">
                        <w:rPr>
                          <w:rFonts w:ascii="Trebuchet MS" w:hAnsi="Trebuchet MS"/>
                          <w:b/>
                          <w:sz w:val="24"/>
                          <w:szCs w:val="24"/>
                        </w:rPr>
                        <w:t>,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4347D0" w:rsidRDefault="00D7043A" w:rsidP="00E04CA1">
      <w:pPr>
        <w:pStyle w:val="Corpsdetexte"/>
        <w:spacing w:before="1" w:line="276" w:lineRule="auto"/>
        <w:rPr>
          <w:rFonts w:ascii="Palatino Linotype" w:hAnsi="Palatino Linotype"/>
        </w:rPr>
      </w:pPr>
    </w:p>
    <w:p w14:paraId="6E786E82" w14:textId="77777777" w:rsidR="00D7043A" w:rsidRPr="004347D0" w:rsidRDefault="00D7043A" w:rsidP="00E04CA1">
      <w:pPr>
        <w:pStyle w:val="Corpsdetexte"/>
        <w:spacing w:before="1" w:line="276" w:lineRule="auto"/>
        <w:rPr>
          <w:rFonts w:ascii="Palatino Linotype" w:hAnsi="Palatino Linotype"/>
        </w:rPr>
      </w:pPr>
    </w:p>
    <w:p w14:paraId="1D346465" w14:textId="0294E307" w:rsidR="0085650F" w:rsidRDefault="0085650F" w:rsidP="00E04CA1">
      <w:pPr>
        <w:pStyle w:val="Corpsdetexte"/>
        <w:tabs>
          <w:tab w:val="left" w:pos="1290"/>
          <w:tab w:val="left" w:pos="2418"/>
          <w:tab w:val="left" w:pos="4061"/>
          <w:tab w:val="left" w:pos="5968"/>
          <w:tab w:val="left" w:pos="6584"/>
          <w:tab w:val="left" w:pos="7229"/>
          <w:tab w:val="left" w:pos="7756"/>
          <w:tab w:val="left" w:pos="8401"/>
          <w:tab w:val="left" w:pos="8720"/>
        </w:tabs>
        <w:spacing w:before="52" w:line="276" w:lineRule="auto"/>
        <w:ind w:left="516"/>
        <w:jc w:val="both"/>
        <w:rPr>
          <w:rFonts w:ascii="Trebuchet MS" w:hAnsi="Trebuchet MS"/>
          <w:b/>
          <w:bCs/>
          <w:u w:val="single"/>
        </w:rPr>
      </w:pPr>
      <w:r w:rsidRPr="004347D0">
        <w:rPr>
          <w:rFonts w:ascii="Trebuchet MS" w:hAnsi="Trebuchet MS"/>
        </w:rPr>
        <w:t>Toute</w:t>
      </w:r>
      <w:r w:rsidRPr="004347D0">
        <w:rPr>
          <w:rFonts w:ascii="Trebuchet MS" w:hAnsi="Trebuchet MS"/>
        </w:rPr>
        <w:tab/>
        <w:t>demande</w:t>
      </w:r>
      <w:r w:rsidRPr="004347D0">
        <w:rPr>
          <w:rFonts w:ascii="Trebuchet MS" w:hAnsi="Trebuchet MS"/>
        </w:rPr>
        <w:tab/>
        <w:t>d’informations</w:t>
      </w:r>
      <w:r w:rsidRPr="004347D0">
        <w:rPr>
          <w:rFonts w:ascii="Trebuchet MS" w:hAnsi="Trebuchet MS"/>
        </w:rPr>
        <w:tab/>
        <w:t>complémentaires</w:t>
      </w:r>
      <w:r w:rsidRPr="004347D0">
        <w:rPr>
          <w:rFonts w:ascii="Trebuchet MS" w:hAnsi="Trebuchet MS"/>
        </w:rPr>
        <w:tab/>
        <w:t>sera</w:t>
      </w:r>
      <w:r w:rsidRPr="004347D0">
        <w:rPr>
          <w:rFonts w:ascii="Trebuchet MS" w:hAnsi="Trebuchet MS"/>
        </w:rPr>
        <w:tab/>
        <w:t>faite</w:t>
      </w:r>
      <w:r w:rsidRPr="004347D0">
        <w:rPr>
          <w:rFonts w:ascii="Trebuchet MS" w:hAnsi="Trebuchet MS"/>
        </w:rPr>
        <w:tab/>
        <w:t>par</w:t>
      </w:r>
      <w:r w:rsidRPr="004347D0">
        <w:rPr>
          <w:rFonts w:ascii="Trebuchet MS" w:hAnsi="Trebuchet MS"/>
        </w:rPr>
        <w:tab/>
        <w:t xml:space="preserve">email à : </w:t>
      </w:r>
      <w:hyperlink r:id="rId10">
        <w:r w:rsidRPr="00B517F6">
          <w:rPr>
            <w:rFonts w:ascii="Trebuchet MS" w:hAnsi="Trebuchet MS"/>
            <w:b/>
            <w:bCs/>
            <w:u w:val="single"/>
          </w:rPr>
          <w:t>ro4c.maroc@gmail.com</w:t>
        </w:r>
      </w:hyperlink>
    </w:p>
    <w:p w14:paraId="60ED72D6" w14:textId="77777777" w:rsidR="0075498B" w:rsidRPr="00B517F6" w:rsidRDefault="0075498B" w:rsidP="00E04CA1">
      <w:pPr>
        <w:pStyle w:val="Corpsdetexte"/>
        <w:tabs>
          <w:tab w:val="left" w:pos="1290"/>
          <w:tab w:val="left" w:pos="2418"/>
          <w:tab w:val="left" w:pos="4061"/>
          <w:tab w:val="left" w:pos="5968"/>
          <w:tab w:val="left" w:pos="6584"/>
          <w:tab w:val="left" w:pos="7229"/>
          <w:tab w:val="left" w:pos="7756"/>
          <w:tab w:val="left" w:pos="8401"/>
          <w:tab w:val="left" w:pos="8720"/>
        </w:tabs>
        <w:spacing w:before="52" w:line="276" w:lineRule="auto"/>
        <w:ind w:left="516"/>
        <w:jc w:val="both"/>
        <w:rPr>
          <w:rFonts w:ascii="Trebuchet MS" w:hAnsi="Trebuchet MS"/>
          <w:b/>
          <w:bCs/>
          <w:u w:val="single"/>
        </w:rPr>
      </w:pPr>
    </w:p>
    <w:p w14:paraId="17263290" w14:textId="77777777" w:rsidR="00C6269E" w:rsidRDefault="00C6269E" w:rsidP="0075498B">
      <w:pPr>
        <w:pStyle w:val="Corpsdetexte"/>
        <w:spacing w:before="51" w:line="276" w:lineRule="auto"/>
        <w:rPr>
          <w:rFonts w:ascii="Palatino Linotype" w:hAnsi="Palatino Linotype"/>
        </w:rPr>
      </w:pPr>
    </w:p>
    <w:p w14:paraId="4EF8B923" w14:textId="30C881BE" w:rsidR="0085650F" w:rsidRPr="004347D0" w:rsidRDefault="0085650F" w:rsidP="0075498B">
      <w:pPr>
        <w:pStyle w:val="Corpsdetexte"/>
        <w:spacing w:before="51" w:line="276" w:lineRule="auto"/>
        <w:rPr>
          <w:rFonts w:ascii="Palatino Linotype" w:hAnsi="Palatino Linotype"/>
        </w:rPr>
        <w:sectPr w:rsidR="0085650F" w:rsidRPr="004347D0" w:rsidSect="001876EF">
          <w:footerReference w:type="default" r:id="rId11"/>
          <w:pgSz w:w="11910" w:h="16840"/>
          <w:pgMar w:top="851" w:right="1220" w:bottom="280" w:left="900" w:header="720" w:footer="720" w:gutter="0"/>
          <w:cols w:space="720"/>
        </w:sectPr>
      </w:pPr>
      <w:r w:rsidRPr="004347D0">
        <w:rPr>
          <w:rFonts w:ascii="Palatino Linotype" w:hAnsi="Palatino Linotype"/>
          <w:noProof/>
          <w:lang w:val="en-US" w:eastAsia="en-US" w:bidi="ar-SA"/>
        </w:rPr>
        <mc:AlternateContent>
          <mc:Choice Requires="wps">
            <w:drawing>
              <wp:anchor distT="0" distB="0" distL="114300" distR="114300" simplePos="0" relativeHeight="251663360" behindDoc="0" locked="0" layoutInCell="1" allowOverlap="1" wp14:anchorId="77A0CCAA" wp14:editId="71D1E2CD">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F8AC47"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1BBDB1F0" w14:textId="16922F07" w:rsidR="00CD6AA4" w:rsidRPr="004347D0" w:rsidRDefault="00CD6AA4" w:rsidP="00E04CA1">
      <w:pPr>
        <w:widowControl/>
        <w:autoSpaceDE/>
        <w:autoSpaceDN/>
        <w:spacing w:after="160" w:line="276" w:lineRule="auto"/>
        <w:rPr>
          <w:rFonts w:ascii="Palatino Linotype" w:hAnsi="Palatino Linotype"/>
          <w:b/>
          <w:bCs/>
          <w:sz w:val="24"/>
          <w:szCs w:val="24"/>
        </w:rPr>
      </w:pPr>
    </w:p>
    <w:sdt>
      <w:sdtPr>
        <w:rPr>
          <w:rFonts w:ascii="Calibri" w:eastAsia="Calibri" w:hAnsi="Calibri" w:cs="Calibri"/>
          <w:b/>
          <w:bCs/>
          <w:color w:val="auto"/>
          <w:sz w:val="24"/>
          <w:szCs w:val="24"/>
          <w:lang w:bidi="fr-FR"/>
        </w:rPr>
        <w:id w:val="526145385"/>
        <w:docPartObj>
          <w:docPartGallery w:val="Table of Contents"/>
          <w:docPartUnique/>
        </w:docPartObj>
      </w:sdtPr>
      <w:sdtEndPr>
        <w:rPr>
          <w:rFonts w:ascii="Trebuchet MS" w:hAnsi="Trebuchet MS"/>
          <w:b w:val="0"/>
          <w:bCs w:val="0"/>
          <w:highlight w:val="yellow"/>
        </w:rPr>
      </w:sdtEndPr>
      <w:sdtContent>
        <w:p w14:paraId="22DB5F9D" w14:textId="542177E9" w:rsidR="006E4EE9" w:rsidRPr="0075498B" w:rsidRDefault="006E4EE9" w:rsidP="00C6269E">
          <w:pPr>
            <w:pStyle w:val="En-ttedetabledesmatires"/>
            <w:spacing w:line="276" w:lineRule="auto"/>
            <w:jc w:val="center"/>
            <w:rPr>
              <w:rFonts w:ascii="Trebuchet MS" w:hAnsi="Trebuchet MS"/>
              <w:b/>
              <w:bCs/>
              <w:color w:val="auto"/>
              <w:sz w:val="24"/>
              <w:szCs w:val="24"/>
            </w:rPr>
          </w:pPr>
          <w:r w:rsidRPr="004347D0">
            <w:rPr>
              <w:rFonts w:ascii="Trebuchet MS" w:hAnsi="Trebuchet MS"/>
              <w:b/>
              <w:bCs/>
              <w:color w:val="auto"/>
              <w:sz w:val="24"/>
              <w:szCs w:val="24"/>
            </w:rPr>
            <w:t>Table des matières</w:t>
          </w:r>
        </w:p>
        <w:p w14:paraId="597CB298" w14:textId="5B6A621E" w:rsidR="008D7569" w:rsidRDefault="006E4EE9">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r w:rsidRPr="004347D0">
            <w:rPr>
              <w:b w:val="0"/>
              <w:bCs w:val="0"/>
              <w:sz w:val="24"/>
              <w:szCs w:val="24"/>
              <w:highlight w:val="yellow"/>
            </w:rPr>
            <w:fldChar w:fldCharType="begin"/>
          </w:r>
          <w:r w:rsidRPr="004347D0">
            <w:rPr>
              <w:b w:val="0"/>
              <w:bCs w:val="0"/>
              <w:sz w:val="24"/>
              <w:szCs w:val="24"/>
              <w:highlight w:val="yellow"/>
            </w:rPr>
            <w:instrText xml:space="preserve"> TOC \o "1-3" \h \z \u </w:instrText>
          </w:r>
          <w:r w:rsidRPr="004347D0">
            <w:rPr>
              <w:b w:val="0"/>
              <w:bCs w:val="0"/>
              <w:sz w:val="24"/>
              <w:szCs w:val="24"/>
              <w:highlight w:val="yellow"/>
            </w:rPr>
            <w:fldChar w:fldCharType="separate"/>
          </w:r>
          <w:hyperlink w:anchor="_Toc157994012" w:history="1">
            <w:r w:rsidR="008D7569" w:rsidRPr="00420320">
              <w:rPr>
                <w:rStyle w:val="Lienhypertexte"/>
              </w:rPr>
              <w:t>Contexte</w:t>
            </w:r>
            <w:r w:rsidR="008D7569">
              <w:rPr>
                <w:webHidden/>
              </w:rPr>
              <w:tab/>
            </w:r>
            <w:r w:rsidR="008D7569">
              <w:rPr>
                <w:webHidden/>
              </w:rPr>
              <w:fldChar w:fldCharType="begin"/>
            </w:r>
            <w:r w:rsidR="008D7569">
              <w:rPr>
                <w:webHidden/>
              </w:rPr>
              <w:instrText xml:space="preserve"> PAGEREF _Toc157994012 \h </w:instrText>
            </w:r>
            <w:r w:rsidR="008D7569">
              <w:rPr>
                <w:webHidden/>
              </w:rPr>
            </w:r>
            <w:r w:rsidR="008D7569">
              <w:rPr>
                <w:webHidden/>
              </w:rPr>
              <w:fldChar w:fldCharType="separate"/>
            </w:r>
            <w:r w:rsidR="008D7569">
              <w:rPr>
                <w:webHidden/>
              </w:rPr>
              <w:t>4</w:t>
            </w:r>
            <w:r w:rsidR="008D7569">
              <w:rPr>
                <w:webHidden/>
              </w:rPr>
              <w:fldChar w:fldCharType="end"/>
            </w:r>
          </w:hyperlink>
        </w:p>
        <w:p w14:paraId="1FDC4956" w14:textId="1604D626"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3" w:history="1">
            <w:r w:rsidR="008D7569" w:rsidRPr="00420320">
              <w:rPr>
                <w:rStyle w:val="Lienhypertexte"/>
                <w:rFonts w:cstheme="minorHAnsi"/>
              </w:rPr>
              <w:t>Article 1 : Objectif de la Consultation</w:t>
            </w:r>
            <w:r w:rsidR="008D7569">
              <w:rPr>
                <w:webHidden/>
              </w:rPr>
              <w:tab/>
            </w:r>
            <w:r w:rsidR="008D7569">
              <w:rPr>
                <w:webHidden/>
              </w:rPr>
              <w:fldChar w:fldCharType="begin"/>
            </w:r>
            <w:r w:rsidR="008D7569">
              <w:rPr>
                <w:webHidden/>
              </w:rPr>
              <w:instrText xml:space="preserve"> PAGEREF _Toc157994013 \h </w:instrText>
            </w:r>
            <w:r w:rsidR="008D7569">
              <w:rPr>
                <w:webHidden/>
              </w:rPr>
            </w:r>
            <w:r w:rsidR="008D7569">
              <w:rPr>
                <w:webHidden/>
              </w:rPr>
              <w:fldChar w:fldCharType="separate"/>
            </w:r>
            <w:r w:rsidR="008D7569">
              <w:rPr>
                <w:webHidden/>
              </w:rPr>
              <w:t>4</w:t>
            </w:r>
            <w:r w:rsidR="008D7569">
              <w:rPr>
                <w:webHidden/>
              </w:rPr>
              <w:fldChar w:fldCharType="end"/>
            </w:r>
          </w:hyperlink>
        </w:p>
        <w:p w14:paraId="60F63318" w14:textId="02B486A2"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4" w:history="1">
            <w:r w:rsidR="008D7569" w:rsidRPr="00420320">
              <w:rPr>
                <w:rStyle w:val="Lienhypertexte"/>
                <w:rFonts w:cstheme="minorHAnsi"/>
              </w:rPr>
              <w:t>Article 2 : Consistance de la Consultation</w:t>
            </w:r>
            <w:r w:rsidR="008D7569">
              <w:rPr>
                <w:webHidden/>
              </w:rPr>
              <w:tab/>
            </w:r>
            <w:r w:rsidR="008D7569">
              <w:rPr>
                <w:webHidden/>
              </w:rPr>
              <w:fldChar w:fldCharType="begin"/>
            </w:r>
            <w:r w:rsidR="008D7569">
              <w:rPr>
                <w:webHidden/>
              </w:rPr>
              <w:instrText xml:space="preserve"> PAGEREF _Toc157994014 \h </w:instrText>
            </w:r>
            <w:r w:rsidR="008D7569">
              <w:rPr>
                <w:webHidden/>
              </w:rPr>
            </w:r>
            <w:r w:rsidR="008D7569">
              <w:rPr>
                <w:webHidden/>
              </w:rPr>
              <w:fldChar w:fldCharType="separate"/>
            </w:r>
            <w:r w:rsidR="008D7569">
              <w:rPr>
                <w:webHidden/>
              </w:rPr>
              <w:t>5</w:t>
            </w:r>
            <w:r w:rsidR="008D7569">
              <w:rPr>
                <w:webHidden/>
              </w:rPr>
              <w:fldChar w:fldCharType="end"/>
            </w:r>
          </w:hyperlink>
        </w:p>
        <w:p w14:paraId="60130B2A" w14:textId="736283DF"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5" w:history="1">
            <w:r w:rsidR="008D7569" w:rsidRPr="00420320">
              <w:rPr>
                <w:rStyle w:val="Lienhypertexte"/>
              </w:rPr>
              <w:t>Mission 1: Revue de littérature et analyse du contexte</w:t>
            </w:r>
            <w:r w:rsidR="008D7569">
              <w:rPr>
                <w:webHidden/>
              </w:rPr>
              <w:tab/>
            </w:r>
            <w:r w:rsidR="008D7569">
              <w:rPr>
                <w:webHidden/>
              </w:rPr>
              <w:fldChar w:fldCharType="begin"/>
            </w:r>
            <w:r w:rsidR="008D7569">
              <w:rPr>
                <w:webHidden/>
              </w:rPr>
              <w:instrText xml:space="preserve"> PAGEREF _Toc157994015 \h </w:instrText>
            </w:r>
            <w:r w:rsidR="008D7569">
              <w:rPr>
                <w:webHidden/>
              </w:rPr>
            </w:r>
            <w:r w:rsidR="008D7569">
              <w:rPr>
                <w:webHidden/>
              </w:rPr>
              <w:fldChar w:fldCharType="separate"/>
            </w:r>
            <w:r w:rsidR="008D7569">
              <w:rPr>
                <w:webHidden/>
              </w:rPr>
              <w:t>5</w:t>
            </w:r>
            <w:r w:rsidR="008D7569">
              <w:rPr>
                <w:webHidden/>
              </w:rPr>
              <w:fldChar w:fldCharType="end"/>
            </w:r>
          </w:hyperlink>
        </w:p>
        <w:p w14:paraId="55A0363A" w14:textId="2BC8BD39"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6" w:history="1">
            <w:r w:rsidR="008D7569" w:rsidRPr="00420320">
              <w:rPr>
                <w:rStyle w:val="Lienhypertexte"/>
              </w:rPr>
              <w:t>Mission 2: Consultation avec les acteurs africains</w:t>
            </w:r>
            <w:r w:rsidR="008D7569">
              <w:rPr>
                <w:webHidden/>
              </w:rPr>
              <w:tab/>
            </w:r>
            <w:r w:rsidR="008D7569">
              <w:rPr>
                <w:webHidden/>
              </w:rPr>
              <w:fldChar w:fldCharType="begin"/>
            </w:r>
            <w:r w:rsidR="008D7569">
              <w:rPr>
                <w:webHidden/>
              </w:rPr>
              <w:instrText xml:space="preserve"> PAGEREF _Toc157994016 \h </w:instrText>
            </w:r>
            <w:r w:rsidR="008D7569">
              <w:rPr>
                <w:webHidden/>
              </w:rPr>
            </w:r>
            <w:r w:rsidR="008D7569">
              <w:rPr>
                <w:webHidden/>
              </w:rPr>
              <w:fldChar w:fldCharType="separate"/>
            </w:r>
            <w:r w:rsidR="008D7569">
              <w:rPr>
                <w:webHidden/>
              </w:rPr>
              <w:t>5</w:t>
            </w:r>
            <w:r w:rsidR="008D7569">
              <w:rPr>
                <w:webHidden/>
              </w:rPr>
              <w:fldChar w:fldCharType="end"/>
            </w:r>
          </w:hyperlink>
        </w:p>
        <w:p w14:paraId="7E4D4574" w14:textId="28A6486F"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7" w:history="1">
            <w:r w:rsidR="008D7569" w:rsidRPr="00420320">
              <w:rPr>
                <w:rStyle w:val="Lienhypertexte"/>
              </w:rPr>
              <w:t xml:space="preserve">Mission 3: Recommandations pour le déploiement des </w:t>
            </w:r>
            <w:r w:rsidR="00B21BDF">
              <w:rPr>
                <w:rStyle w:val="Lienhypertexte"/>
              </w:rPr>
              <w:t>SfN</w:t>
            </w:r>
            <w:r w:rsidR="008D7569" w:rsidRPr="00420320">
              <w:rPr>
                <w:rStyle w:val="Lienhypertexte"/>
              </w:rPr>
              <w:t xml:space="preserve"> en Afrique</w:t>
            </w:r>
            <w:r w:rsidR="008D7569">
              <w:rPr>
                <w:webHidden/>
              </w:rPr>
              <w:tab/>
            </w:r>
            <w:r w:rsidR="008D7569">
              <w:rPr>
                <w:webHidden/>
              </w:rPr>
              <w:fldChar w:fldCharType="begin"/>
            </w:r>
            <w:r w:rsidR="008D7569">
              <w:rPr>
                <w:webHidden/>
              </w:rPr>
              <w:instrText xml:space="preserve"> PAGEREF _Toc157994017 \h </w:instrText>
            </w:r>
            <w:r w:rsidR="008D7569">
              <w:rPr>
                <w:webHidden/>
              </w:rPr>
            </w:r>
            <w:r w:rsidR="008D7569">
              <w:rPr>
                <w:webHidden/>
              </w:rPr>
              <w:fldChar w:fldCharType="separate"/>
            </w:r>
            <w:r w:rsidR="008D7569">
              <w:rPr>
                <w:webHidden/>
              </w:rPr>
              <w:t>5</w:t>
            </w:r>
            <w:r w:rsidR="008D7569">
              <w:rPr>
                <w:webHidden/>
              </w:rPr>
              <w:fldChar w:fldCharType="end"/>
            </w:r>
          </w:hyperlink>
        </w:p>
        <w:p w14:paraId="756E730A" w14:textId="4A1A8842"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8" w:history="1">
            <w:r w:rsidR="008D7569" w:rsidRPr="00420320">
              <w:rPr>
                <w:rStyle w:val="Lienhypertexte"/>
              </w:rPr>
              <w:t xml:space="preserve">Mission 4: Élaboration d’une note stratégique sur les </w:t>
            </w:r>
            <w:r w:rsidR="00B21BDF">
              <w:rPr>
                <w:rStyle w:val="Lienhypertexte"/>
              </w:rPr>
              <w:t>SfN</w:t>
            </w:r>
            <w:r w:rsidR="008D7569" w:rsidRPr="00420320">
              <w:rPr>
                <w:rStyle w:val="Lienhypertexte"/>
              </w:rPr>
              <w:t xml:space="preserve"> en Afrique</w:t>
            </w:r>
            <w:r w:rsidR="008D7569">
              <w:rPr>
                <w:webHidden/>
              </w:rPr>
              <w:tab/>
            </w:r>
            <w:r w:rsidR="008D7569">
              <w:rPr>
                <w:webHidden/>
              </w:rPr>
              <w:fldChar w:fldCharType="begin"/>
            </w:r>
            <w:r w:rsidR="008D7569">
              <w:rPr>
                <w:webHidden/>
              </w:rPr>
              <w:instrText xml:space="preserve"> PAGEREF _Toc157994018 \h </w:instrText>
            </w:r>
            <w:r w:rsidR="008D7569">
              <w:rPr>
                <w:webHidden/>
              </w:rPr>
            </w:r>
            <w:r w:rsidR="008D7569">
              <w:rPr>
                <w:webHidden/>
              </w:rPr>
              <w:fldChar w:fldCharType="separate"/>
            </w:r>
            <w:r w:rsidR="008D7569">
              <w:rPr>
                <w:webHidden/>
              </w:rPr>
              <w:t>6</w:t>
            </w:r>
            <w:r w:rsidR="008D7569">
              <w:rPr>
                <w:webHidden/>
              </w:rPr>
              <w:fldChar w:fldCharType="end"/>
            </w:r>
          </w:hyperlink>
        </w:p>
        <w:p w14:paraId="2940493C" w14:textId="19563B17"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19" w:history="1">
            <w:r w:rsidR="008D7569" w:rsidRPr="00420320">
              <w:rPr>
                <w:rStyle w:val="Lienhypertexte"/>
              </w:rPr>
              <w:t>Mission 5 : Animation d’un atelier de restitution final pour présenter la note stratégique</w:t>
            </w:r>
            <w:r w:rsidR="008D7569">
              <w:rPr>
                <w:webHidden/>
              </w:rPr>
              <w:tab/>
            </w:r>
            <w:r w:rsidR="008D7569">
              <w:rPr>
                <w:webHidden/>
              </w:rPr>
              <w:fldChar w:fldCharType="begin"/>
            </w:r>
            <w:r w:rsidR="008D7569">
              <w:rPr>
                <w:webHidden/>
              </w:rPr>
              <w:instrText xml:space="preserve"> PAGEREF _Toc157994019 \h </w:instrText>
            </w:r>
            <w:r w:rsidR="008D7569">
              <w:rPr>
                <w:webHidden/>
              </w:rPr>
            </w:r>
            <w:r w:rsidR="008D7569">
              <w:rPr>
                <w:webHidden/>
              </w:rPr>
              <w:fldChar w:fldCharType="separate"/>
            </w:r>
            <w:r w:rsidR="008D7569">
              <w:rPr>
                <w:webHidden/>
              </w:rPr>
              <w:t>6</w:t>
            </w:r>
            <w:r w:rsidR="008D7569">
              <w:rPr>
                <w:webHidden/>
              </w:rPr>
              <w:fldChar w:fldCharType="end"/>
            </w:r>
          </w:hyperlink>
        </w:p>
        <w:p w14:paraId="22464D5A" w14:textId="6960E20B"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0" w:history="1">
            <w:r w:rsidR="008D7569" w:rsidRPr="00420320">
              <w:rPr>
                <w:rStyle w:val="Lienhypertexte"/>
                <w:rFonts w:cstheme="minorHAnsi"/>
              </w:rPr>
              <w:t>Article 3 : Pièces constitutives de la Consultation</w:t>
            </w:r>
            <w:r w:rsidR="008D7569">
              <w:rPr>
                <w:webHidden/>
              </w:rPr>
              <w:tab/>
            </w:r>
            <w:r w:rsidR="008D7569">
              <w:rPr>
                <w:webHidden/>
              </w:rPr>
              <w:fldChar w:fldCharType="begin"/>
            </w:r>
            <w:r w:rsidR="008D7569">
              <w:rPr>
                <w:webHidden/>
              </w:rPr>
              <w:instrText xml:space="preserve"> PAGEREF _Toc157994020 \h </w:instrText>
            </w:r>
            <w:r w:rsidR="008D7569">
              <w:rPr>
                <w:webHidden/>
              </w:rPr>
            </w:r>
            <w:r w:rsidR="008D7569">
              <w:rPr>
                <w:webHidden/>
              </w:rPr>
              <w:fldChar w:fldCharType="separate"/>
            </w:r>
            <w:r w:rsidR="008D7569">
              <w:rPr>
                <w:webHidden/>
              </w:rPr>
              <w:t>6</w:t>
            </w:r>
            <w:r w:rsidR="008D7569">
              <w:rPr>
                <w:webHidden/>
              </w:rPr>
              <w:fldChar w:fldCharType="end"/>
            </w:r>
          </w:hyperlink>
        </w:p>
        <w:p w14:paraId="7E124544" w14:textId="22A3C37B"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1" w:history="1">
            <w:r w:rsidR="008D7569" w:rsidRPr="00420320">
              <w:rPr>
                <w:rStyle w:val="Lienhypertexte"/>
              </w:rPr>
              <w:t>Article 4 : Délai de réalisation de la Consultation</w:t>
            </w:r>
            <w:r w:rsidR="008D7569">
              <w:rPr>
                <w:webHidden/>
              </w:rPr>
              <w:tab/>
            </w:r>
            <w:r w:rsidR="008D7569">
              <w:rPr>
                <w:webHidden/>
              </w:rPr>
              <w:fldChar w:fldCharType="begin"/>
            </w:r>
            <w:r w:rsidR="008D7569">
              <w:rPr>
                <w:webHidden/>
              </w:rPr>
              <w:instrText xml:space="preserve"> PAGEREF _Toc157994021 \h </w:instrText>
            </w:r>
            <w:r w:rsidR="008D7569">
              <w:rPr>
                <w:webHidden/>
              </w:rPr>
            </w:r>
            <w:r w:rsidR="008D7569">
              <w:rPr>
                <w:webHidden/>
              </w:rPr>
              <w:fldChar w:fldCharType="separate"/>
            </w:r>
            <w:r w:rsidR="008D7569">
              <w:rPr>
                <w:webHidden/>
              </w:rPr>
              <w:t>7</w:t>
            </w:r>
            <w:r w:rsidR="008D7569">
              <w:rPr>
                <w:webHidden/>
              </w:rPr>
              <w:fldChar w:fldCharType="end"/>
            </w:r>
          </w:hyperlink>
        </w:p>
        <w:p w14:paraId="1DF83E29" w14:textId="1198CDBD"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2" w:history="1">
            <w:r w:rsidR="008D7569" w:rsidRPr="00420320">
              <w:rPr>
                <w:rStyle w:val="Lienhypertexte"/>
              </w:rPr>
              <w:t>Article 5 : Déroulement et suivi de la Consultation</w:t>
            </w:r>
            <w:r w:rsidR="008D7569">
              <w:rPr>
                <w:webHidden/>
              </w:rPr>
              <w:tab/>
            </w:r>
            <w:r w:rsidR="008D7569">
              <w:rPr>
                <w:webHidden/>
              </w:rPr>
              <w:fldChar w:fldCharType="begin"/>
            </w:r>
            <w:r w:rsidR="008D7569">
              <w:rPr>
                <w:webHidden/>
              </w:rPr>
              <w:instrText xml:space="preserve"> PAGEREF _Toc157994022 \h </w:instrText>
            </w:r>
            <w:r w:rsidR="008D7569">
              <w:rPr>
                <w:webHidden/>
              </w:rPr>
            </w:r>
            <w:r w:rsidR="008D7569">
              <w:rPr>
                <w:webHidden/>
              </w:rPr>
              <w:fldChar w:fldCharType="separate"/>
            </w:r>
            <w:r w:rsidR="008D7569">
              <w:rPr>
                <w:webHidden/>
              </w:rPr>
              <w:t>7</w:t>
            </w:r>
            <w:r w:rsidR="008D7569">
              <w:rPr>
                <w:webHidden/>
              </w:rPr>
              <w:fldChar w:fldCharType="end"/>
            </w:r>
          </w:hyperlink>
        </w:p>
        <w:p w14:paraId="5775797E" w14:textId="1D8F8699"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3" w:history="1">
            <w:r w:rsidR="008D7569" w:rsidRPr="00420320">
              <w:rPr>
                <w:rStyle w:val="Lienhypertexte"/>
              </w:rPr>
              <w:t>Article 6 : Livrables de la Consultation</w:t>
            </w:r>
            <w:r w:rsidR="008D7569">
              <w:rPr>
                <w:webHidden/>
              </w:rPr>
              <w:tab/>
            </w:r>
            <w:r w:rsidR="008D7569">
              <w:rPr>
                <w:webHidden/>
              </w:rPr>
              <w:fldChar w:fldCharType="begin"/>
            </w:r>
            <w:r w:rsidR="008D7569">
              <w:rPr>
                <w:webHidden/>
              </w:rPr>
              <w:instrText xml:space="preserve"> PAGEREF _Toc157994023 \h </w:instrText>
            </w:r>
            <w:r w:rsidR="008D7569">
              <w:rPr>
                <w:webHidden/>
              </w:rPr>
            </w:r>
            <w:r w:rsidR="008D7569">
              <w:rPr>
                <w:webHidden/>
              </w:rPr>
              <w:fldChar w:fldCharType="separate"/>
            </w:r>
            <w:r w:rsidR="008D7569">
              <w:rPr>
                <w:webHidden/>
              </w:rPr>
              <w:t>7</w:t>
            </w:r>
            <w:r w:rsidR="008D7569">
              <w:rPr>
                <w:webHidden/>
              </w:rPr>
              <w:fldChar w:fldCharType="end"/>
            </w:r>
          </w:hyperlink>
        </w:p>
        <w:p w14:paraId="50C2C55E" w14:textId="12A4F2FA"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4" w:history="1">
            <w:r w:rsidR="008D7569" w:rsidRPr="00420320">
              <w:rPr>
                <w:rStyle w:val="Lienhypertexte"/>
                <w:rFonts w:cstheme="minorHAnsi"/>
              </w:rPr>
              <w:t xml:space="preserve">Mission 1 : Revue de la littérature sur les </w:t>
            </w:r>
            <w:r w:rsidR="00B21BDF">
              <w:rPr>
                <w:rStyle w:val="Lienhypertexte"/>
                <w:rFonts w:cstheme="minorHAnsi"/>
              </w:rPr>
              <w:t>SfN</w:t>
            </w:r>
            <w:r w:rsidR="008D7569">
              <w:rPr>
                <w:webHidden/>
              </w:rPr>
              <w:tab/>
            </w:r>
            <w:r w:rsidR="008D7569">
              <w:rPr>
                <w:webHidden/>
              </w:rPr>
              <w:fldChar w:fldCharType="begin"/>
            </w:r>
            <w:r w:rsidR="008D7569">
              <w:rPr>
                <w:webHidden/>
              </w:rPr>
              <w:instrText xml:space="preserve"> PAGEREF _Toc157994024 \h </w:instrText>
            </w:r>
            <w:r w:rsidR="008D7569">
              <w:rPr>
                <w:webHidden/>
              </w:rPr>
            </w:r>
            <w:r w:rsidR="008D7569">
              <w:rPr>
                <w:webHidden/>
              </w:rPr>
              <w:fldChar w:fldCharType="separate"/>
            </w:r>
            <w:r w:rsidR="008D7569">
              <w:rPr>
                <w:webHidden/>
              </w:rPr>
              <w:t>7</w:t>
            </w:r>
            <w:r w:rsidR="008D7569">
              <w:rPr>
                <w:webHidden/>
              </w:rPr>
              <w:fldChar w:fldCharType="end"/>
            </w:r>
          </w:hyperlink>
        </w:p>
        <w:p w14:paraId="5B1A84E2" w14:textId="4FBAE335"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5" w:history="1">
            <w:r w:rsidR="008D7569" w:rsidRPr="00420320">
              <w:rPr>
                <w:rStyle w:val="Lienhypertexte"/>
                <w:rFonts w:cstheme="minorHAnsi"/>
              </w:rPr>
              <w:t xml:space="preserve">Mission 2 : </w:t>
            </w:r>
            <w:r w:rsidR="008D7569" w:rsidRPr="00420320">
              <w:rPr>
                <w:rStyle w:val="Lienhypertexte"/>
              </w:rPr>
              <w:t>Consultation avec les acteurs africains</w:t>
            </w:r>
            <w:r w:rsidR="008D7569">
              <w:rPr>
                <w:webHidden/>
              </w:rPr>
              <w:tab/>
            </w:r>
            <w:r w:rsidR="008D7569">
              <w:rPr>
                <w:webHidden/>
              </w:rPr>
              <w:fldChar w:fldCharType="begin"/>
            </w:r>
            <w:r w:rsidR="008D7569">
              <w:rPr>
                <w:webHidden/>
              </w:rPr>
              <w:instrText xml:space="preserve"> PAGEREF _Toc157994025 \h </w:instrText>
            </w:r>
            <w:r w:rsidR="008D7569">
              <w:rPr>
                <w:webHidden/>
              </w:rPr>
            </w:r>
            <w:r w:rsidR="008D7569">
              <w:rPr>
                <w:webHidden/>
              </w:rPr>
              <w:fldChar w:fldCharType="separate"/>
            </w:r>
            <w:r w:rsidR="008D7569">
              <w:rPr>
                <w:webHidden/>
              </w:rPr>
              <w:t>7</w:t>
            </w:r>
            <w:r w:rsidR="008D7569">
              <w:rPr>
                <w:webHidden/>
              </w:rPr>
              <w:fldChar w:fldCharType="end"/>
            </w:r>
          </w:hyperlink>
        </w:p>
        <w:p w14:paraId="2368B4DC" w14:textId="67157524"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6" w:history="1">
            <w:r w:rsidR="008D7569" w:rsidRPr="00420320">
              <w:rPr>
                <w:rStyle w:val="Lienhypertexte"/>
                <w:rFonts w:cstheme="minorHAnsi"/>
              </w:rPr>
              <w:t xml:space="preserve">Mission 3 : </w:t>
            </w:r>
            <w:r w:rsidR="008D7569" w:rsidRPr="00420320">
              <w:rPr>
                <w:rStyle w:val="Lienhypertexte"/>
              </w:rPr>
              <w:t xml:space="preserve">Recommandations pour le déploiement des </w:t>
            </w:r>
            <w:r w:rsidR="00B21BDF">
              <w:rPr>
                <w:rStyle w:val="Lienhypertexte"/>
              </w:rPr>
              <w:t>SfN</w:t>
            </w:r>
            <w:r w:rsidR="008D7569" w:rsidRPr="00420320">
              <w:rPr>
                <w:rStyle w:val="Lienhypertexte"/>
              </w:rPr>
              <w:t xml:space="preserve"> en Afrique</w:t>
            </w:r>
            <w:r w:rsidR="008D7569">
              <w:rPr>
                <w:webHidden/>
              </w:rPr>
              <w:tab/>
            </w:r>
            <w:r w:rsidR="008D7569">
              <w:rPr>
                <w:webHidden/>
              </w:rPr>
              <w:fldChar w:fldCharType="begin"/>
            </w:r>
            <w:r w:rsidR="008D7569">
              <w:rPr>
                <w:webHidden/>
              </w:rPr>
              <w:instrText xml:space="preserve"> PAGEREF _Toc157994026 \h </w:instrText>
            </w:r>
            <w:r w:rsidR="008D7569">
              <w:rPr>
                <w:webHidden/>
              </w:rPr>
            </w:r>
            <w:r w:rsidR="008D7569">
              <w:rPr>
                <w:webHidden/>
              </w:rPr>
              <w:fldChar w:fldCharType="separate"/>
            </w:r>
            <w:r w:rsidR="008D7569">
              <w:rPr>
                <w:webHidden/>
              </w:rPr>
              <w:t>7</w:t>
            </w:r>
            <w:r w:rsidR="008D7569">
              <w:rPr>
                <w:webHidden/>
              </w:rPr>
              <w:fldChar w:fldCharType="end"/>
            </w:r>
          </w:hyperlink>
        </w:p>
        <w:p w14:paraId="02EF1ED6" w14:textId="3B690793"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7" w:history="1">
            <w:r w:rsidR="008D7569" w:rsidRPr="00420320">
              <w:rPr>
                <w:rStyle w:val="Lienhypertexte"/>
                <w:rFonts w:cstheme="minorHAnsi"/>
              </w:rPr>
              <w:t xml:space="preserve">Mission 4 : </w:t>
            </w:r>
            <w:r w:rsidR="008D7569" w:rsidRPr="00420320">
              <w:rPr>
                <w:rStyle w:val="Lienhypertexte"/>
              </w:rPr>
              <w:t xml:space="preserve">Elaboration d’une note d’orientation sur les </w:t>
            </w:r>
            <w:r w:rsidR="00B21BDF">
              <w:rPr>
                <w:rStyle w:val="Lienhypertexte"/>
              </w:rPr>
              <w:t>SfN</w:t>
            </w:r>
            <w:r w:rsidR="008D7569" w:rsidRPr="00420320">
              <w:rPr>
                <w:rStyle w:val="Lienhypertexte"/>
              </w:rPr>
              <w:t xml:space="preserve"> en Afrique</w:t>
            </w:r>
            <w:r w:rsidR="008D7569">
              <w:rPr>
                <w:webHidden/>
              </w:rPr>
              <w:tab/>
            </w:r>
            <w:r w:rsidR="008D7569">
              <w:rPr>
                <w:webHidden/>
              </w:rPr>
              <w:fldChar w:fldCharType="begin"/>
            </w:r>
            <w:r w:rsidR="008D7569">
              <w:rPr>
                <w:webHidden/>
              </w:rPr>
              <w:instrText xml:space="preserve"> PAGEREF _Toc157994027 \h </w:instrText>
            </w:r>
            <w:r w:rsidR="008D7569">
              <w:rPr>
                <w:webHidden/>
              </w:rPr>
            </w:r>
            <w:r w:rsidR="008D7569">
              <w:rPr>
                <w:webHidden/>
              </w:rPr>
              <w:fldChar w:fldCharType="separate"/>
            </w:r>
            <w:r w:rsidR="008D7569">
              <w:rPr>
                <w:webHidden/>
              </w:rPr>
              <w:t>7</w:t>
            </w:r>
            <w:r w:rsidR="008D7569">
              <w:rPr>
                <w:webHidden/>
              </w:rPr>
              <w:fldChar w:fldCharType="end"/>
            </w:r>
          </w:hyperlink>
        </w:p>
        <w:p w14:paraId="2A7EB316" w14:textId="25AEC8FE"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8" w:history="1">
            <w:r w:rsidR="008D7569" w:rsidRPr="00420320">
              <w:rPr>
                <w:rStyle w:val="Lienhypertexte"/>
                <w:rFonts w:cstheme="minorHAnsi"/>
              </w:rPr>
              <w:t xml:space="preserve">Mission 5 : </w:t>
            </w:r>
            <w:r w:rsidR="008D7569" w:rsidRPr="00420320">
              <w:rPr>
                <w:rStyle w:val="Lienhypertexte"/>
              </w:rPr>
              <w:t>Animation d’un atelier de restitution final pour présenter la note stratégique.</w:t>
            </w:r>
            <w:r w:rsidR="008D7569">
              <w:rPr>
                <w:webHidden/>
              </w:rPr>
              <w:tab/>
            </w:r>
            <w:r w:rsidR="008D7569">
              <w:rPr>
                <w:webHidden/>
              </w:rPr>
              <w:fldChar w:fldCharType="begin"/>
            </w:r>
            <w:r w:rsidR="008D7569">
              <w:rPr>
                <w:webHidden/>
              </w:rPr>
              <w:instrText xml:space="preserve"> PAGEREF _Toc157994028 \h </w:instrText>
            </w:r>
            <w:r w:rsidR="008D7569">
              <w:rPr>
                <w:webHidden/>
              </w:rPr>
            </w:r>
            <w:r w:rsidR="008D7569">
              <w:rPr>
                <w:webHidden/>
              </w:rPr>
              <w:fldChar w:fldCharType="separate"/>
            </w:r>
            <w:r w:rsidR="008D7569">
              <w:rPr>
                <w:webHidden/>
              </w:rPr>
              <w:t>8</w:t>
            </w:r>
            <w:r w:rsidR="008D7569">
              <w:rPr>
                <w:webHidden/>
              </w:rPr>
              <w:fldChar w:fldCharType="end"/>
            </w:r>
          </w:hyperlink>
        </w:p>
        <w:p w14:paraId="59A92770" w14:textId="49208981"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29" w:history="1">
            <w:r w:rsidR="008D7569" w:rsidRPr="00420320">
              <w:rPr>
                <w:rStyle w:val="Lienhypertexte"/>
                <w:rFonts w:cstheme="minorHAnsi"/>
              </w:rPr>
              <w:t>Article 7 : Validation des livrables</w:t>
            </w:r>
            <w:r w:rsidR="008D7569">
              <w:rPr>
                <w:webHidden/>
              </w:rPr>
              <w:tab/>
            </w:r>
            <w:r w:rsidR="008D7569">
              <w:rPr>
                <w:webHidden/>
              </w:rPr>
              <w:fldChar w:fldCharType="begin"/>
            </w:r>
            <w:r w:rsidR="008D7569">
              <w:rPr>
                <w:webHidden/>
              </w:rPr>
              <w:instrText xml:space="preserve"> PAGEREF _Toc157994029 \h </w:instrText>
            </w:r>
            <w:r w:rsidR="008D7569">
              <w:rPr>
                <w:webHidden/>
              </w:rPr>
            </w:r>
            <w:r w:rsidR="008D7569">
              <w:rPr>
                <w:webHidden/>
              </w:rPr>
              <w:fldChar w:fldCharType="separate"/>
            </w:r>
            <w:r w:rsidR="008D7569">
              <w:rPr>
                <w:webHidden/>
              </w:rPr>
              <w:t>8</w:t>
            </w:r>
            <w:r w:rsidR="008D7569">
              <w:rPr>
                <w:webHidden/>
              </w:rPr>
              <w:fldChar w:fldCharType="end"/>
            </w:r>
          </w:hyperlink>
        </w:p>
        <w:p w14:paraId="495AD95D" w14:textId="281D1288"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0" w:history="1">
            <w:r w:rsidR="008D7569" w:rsidRPr="00420320">
              <w:rPr>
                <w:rStyle w:val="Lienhypertexte"/>
                <w:rFonts w:cstheme="minorHAnsi"/>
              </w:rPr>
              <w:t>Article 8 : Modalités de règlement</w:t>
            </w:r>
            <w:r w:rsidR="008D7569">
              <w:rPr>
                <w:webHidden/>
              </w:rPr>
              <w:tab/>
            </w:r>
            <w:r w:rsidR="008D7569">
              <w:rPr>
                <w:webHidden/>
              </w:rPr>
              <w:fldChar w:fldCharType="begin"/>
            </w:r>
            <w:r w:rsidR="008D7569">
              <w:rPr>
                <w:webHidden/>
              </w:rPr>
              <w:instrText xml:space="preserve"> PAGEREF _Toc157994030 \h </w:instrText>
            </w:r>
            <w:r w:rsidR="008D7569">
              <w:rPr>
                <w:webHidden/>
              </w:rPr>
            </w:r>
            <w:r w:rsidR="008D7569">
              <w:rPr>
                <w:webHidden/>
              </w:rPr>
              <w:fldChar w:fldCharType="separate"/>
            </w:r>
            <w:r w:rsidR="008D7569">
              <w:rPr>
                <w:webHidden/>
              </w:rPr>
              <w:t>8</w:t>
            </w:r>
            <w:r w:rsidR="008D7569">
              <w:rPr>
                <w:webHidden/>
              </w:rPr>
              <w:fldChar w:fldCharType="end"/>
            </w:r>
          </w:hyperlink>
        </w:p>
        <w:p w14:paraId="3D51B148" w14:textId="1154AAED"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1" w:history="1">
            <w:r w:rsidR="008D7569" w:rsidRPr="00420320">
              <w:rPr>
                <w:rStyle w:val="Lienhypertexte"/>
                <w:rFonts w:cstheme="minorHAnsi"/>
              </w:rPr>
              <w:t>Article 9 : Profil du soumissionnaire</w:t>
            </w:r>
            <w:r w:rsidR="008D7569">
              <w:rPr>
                <w:webHidden/>
              </w:rPr>
              <w:tab/>
            </w:r>
            <w:r w:rsidR="008D7569">
              <w:rPr>
                <w:webHidden/>
              </w:rPr>
              <w:fldChar w:fldCharType="begin"/>
            </w:r>
            <w:r w:rsidR="008D7569">
              <w:rPr>
                <w:webHidden/>
              </w:rPr>
              <w:instrText xml:space="preserve"> PAGEREF _Toc157994031 \h </w:instrText>
            </w:r>
            <w:r w:rsidR="008D7569">
              <w:rPr>
                <w:webHidden/>
              </w:rPr>
            </w:r>
            <w:r w:rsidR="008D7569">
              <w:rPr>
                <w:webHidden/>
              </w:rPr>
              <w:fldChar w:fldCharType="separate"/>
            </w:r>
            <w:r w:rsidR="008D7569">
              <w:rPr>
                <w:webHidden/>
              </w:rPr>
              <w:t>8</w:t>
            </w:r>
            <w:r w:rsidR="008D7569">
              <w:rPr>
                <w:webHidden/>
              </w:rPr>
              <w:fldChar w:fldCharType="end"/>
            </w:r>
          </w:hyperlink>
        </w:p>
        <w:p w14:paraId="020AF199" w14:textId="42E0F249"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2" w:history="1">
            <w:r w:rsidR="008D7569" w:rsidRPr="00420320">
              <w:rPr>
                <w:rStyle w:val="Lienhypertexte"/>
                <w:rFonts w:cstheme="minorHAnsi"/>
              </w:rPr>
              <w:t>Article 10 : Obligations du soumissionnaire</w:t>
            </w:r>
            <w:r w:rsidR="008D7569">
              <w:rPr>
                <w:webHidden/>
              </w:rPr>
              <w:tab/>
            </w:r>
            <w:r w:rsidR="008D7569">
              <w:rPr>
                <w:webHidden/>
              </w:rPr>
              <w:fldChar w:fldCharType="begin"/>
            </w:r>
            <w:r w:rsidR="008D7569">
              <w:rPr>
                <w:webHidden/>
              </w:rPr>
              <w:instrText xml:space="preserve"> PAGEREF _Toc157994032 \h </w:instrText>
            </w:r>
            <w:r w:rsidR="008D7569">
              <w:rPr>
                <w:webHidden/>
              </w:rPr>
            </w:r>
            <w:r w:rsidR="008D7569">
              <w:rPr>
                <w:webHidden/>
              </w:rPr>
              <w:fldChar w:fldCharType="separate"/>
            </w:r>
            <w:r w:rsidR="008D7569">
              <w:rPr>
                <w:webHidden/>
              </w:rPr>
              <w:t>9</w:t>
            </w:r>
            <w:r w:rsidR="008D7569">
              <w:rPr>
                <w:webHidden/>
              </w:rPr>
              <w:fldChar w:fldCharType="end"/>
            </w:r>
          </w:hyperlink>
        </w:p>
        <w:p w14:paraId="78E33745" w14:textId="07DFC980"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3" w:history="1">
            <w:r w:rsidR="008D7569" w:rsidRPr="00420320">
              <w:rPr>
                <w:rStyle w:val="Lienhypertexte"/>
                <w:rFonts w:cstheme="minorHAnsi"/>
              </w:rPr>
              <w:t>Article 11 : Sous-traitance.</w:t>
            </w:r>
            <w:r w:rsidR="008D7569">
              <w:rPr>
                <w:webHidden/>
              </w:rPr>
              <w:tab/>
            </w:r>
            <w:r w:rsidR="008D7569">
              <w:rPr>
                <w:webHidden/>
              </w:rPr>
              <w:fldChar w:fldCharType="begin"/>
            </w:r>
            <w:r w:rsidR="008D7569">
              <w:rPr>
                <w:webHidden/>
              </w:rPr>
              <w:instrText xml:space="preserve"> PAGEREF _Toc157994033 \h </w:instrText>
            </w:r>
            <w:r w:rsidR="008D7569">
              <w:rPr>
                <w:webHidden/>
              </w:rPr>
            </w:r>
            <w:r w:rsidR="008D7569">
              <w:rPr>
                <w:webHidden/>
              </w:rPr>
              <w:fldChar w:fldCharType="separate"/>
            </w:r>
            <w:r w:rsidR="008D7569">
              <w:rPr>
                <w:webHidden/>
              </w:rPr>
              <w:t>9</w:t>
            </w:r>
            <w:r w:rsidR="008D7569">
              <w:rPr>
                <w:webHidden/>
              </w:rPr>
              <w:fldChar w:fldCharType="end"/>
            </w:r>
          </w:hyperlink>
        </w:p>
        <w:p w14:paraId="3FCC5737" w14:textId="7A2AAA10"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4" w:history="1">
            <w:r w:rsidR="008D7569" w:rsidRPr="00420320">
              <w:rPr>
                <w:rStyle w:val="Lienhypertexte"/>
                <w:rFonts w:cstheme="minorHAnsi"/>
              </w:rPr>
              <w:t>Article 12 : Propriété intellectuelle</w:t>
            </w:r>
            <w:r w:rsidR="008D7569">
              <w:rPr>
                <w:webHidden/>
              </w:rPr>
              <w:tab/>
            </w:r>
            <w:r w:rsidR="008D7569">
              <w:rPr>
                <w:webHidden/>
              </w:rPr>
              <w:fldChar w:fldCharType="begin"/>
            </w:r>
            <w:r w:rsidR="008D7569">
              <w:rPr>
                <w:webHidden/>
              </w:rPr>
              <w:instrText xml:space="preserve"> PAGEREF _Toc157994034 \h </w:instrText>
            </w:r>
            <w:r w:rsidR="008D7569">
              <w:rPr>
                <w:webHidden/>
              </w:rPr>
            </w:r>
            <w:r w:rsidR="008D7569">
              <w:rPr>
                <w:webHidden/>
              </w:rPr>
              <w:fldChar w:fldCharType="separate"/>
            </w:r>
            <w:r w:rsidR="008D7569">
              <w:rPr>
                <w:webHidden/>
              </w:rPr>
              <w:t>9</w:t>
            </w:r>
            <w:r w:rsidR="008D7569">
              <w:rPr>
                <w:webHidden/>
              </w:rPr>
              <w:fldChar w:fldCharType="end"/>
            </w:r>
          </w:hyperlink>
        </w:p>
        <w:p w14:paraId="1D3AC135" w14:textId="1BCD4B3C"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5" w:history="1">
            <w:r w:rsidR="008D7569" w:rsidRPr="00420320">
              <w:rPr>
                <w:rStyle w:val="Lienhypertexte"/>
                <w:rFonts w:cstheme="minorHAnsi"/>
              </w:rPr>
              <w:t>Article 13 : Secret professionnel</w:t>
            </w:r>
            <w:r w:rsidR="008D7569">
              <w:rPr>
                <w:webHidden/>
              </w:rPr>
              <w:tab/>
            </w:r>
            <w:r w:rsidR="008D7569">
              <w:rPr>
                <w:webHidden/>
              </w:rPr>
              <w:fldChar w:fldCharType="begin"/>
            </w:r>
            <w:r w:rsidR="008D7569">
              <w:rPr>
                <w:webHidden/>
              </w:rPr>
              <w:instrText xml:space="preserve"> PAGEREF _Toc157994035 \h </w:instrText>
            </w:r>
            <w:r w:rsidR="008D7569">
              <w:rPr>
                <w:webHidden/>
              </w:rPr>
            </w:r>
            <w:r w:rsidR="008D7569">
              <w:rPr>
                <w:webHidden/>
              </w:rPr>
              <w:fldChar w:fldCharType="separate"/>
            </w:r>
            <w:r w:rsidR="008D7569">
              <w:rPr>
                <w:webHidden/>
              </w:rPr>
              <w:t>10</w:t>
            </w:r>
            <w:r w:rsidR="008D7569">
              <w:rPr>
                <w:webHidden/>
              </w:rPr>
              <w:fldChar w:fldCharType="end"/>
            </w:r>
          </w:hyperlink>
        </w:p>
        <w:p w14:paraId="7212DB21" w14:textId="03468E08"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6" w:history="1">
            <w:r w:rsidR="008D7569" w:rsidRPr="00420320">
              <w:rPr>
                <w:rStyle w:val="Lienhypertexte"/>
                <w:rFonts w:cstheme="minorHAnsi"/>
              </w:rPr>
              <w:t>Article 14 : Caractéristiques des prix</w:t>
            </w:r>
            <w:r w:rsidR="008D7569">
              <w:rPr>
                <w:webHidden/>
              </w:rPr>
              <w:tab/>
            </w:r>
            <w:r w:rsidR="008D7569">
              <w:rPr>
                <w:webHidden/>
              </w:rPr>
              <w:fldChar w:fldCharType="begin"/>
            </w:r>
            <w:r w:rsidR="008D7569">
              <w:rPr>
                <w:webHidden/>
              </w:rPr>
              <w:instrText xml:space="preserve"> PAGEREF _Toc157994036 \h </w:instrText>
            </w:r>
            <w:r w:rsidR="008D7569">
              <w:rPr>
                <w:webHidden/>
              </w:rPr>
            </w:r>
            <w:r w:rsidR="008D7569">
              <w:rPr>
                <w:webHidden/>
              </w:rPr>
              <w:fldChar w:fldCharType="separate"/>
            </w:r>
            <w:r w:rsidR="008D7569">
              <w:rPr>
                <w:webHidden/>
              </w:rPr>
              <w:t>10</w:t>
            </w:r>
            <w:r w:rsidR="008D7569">
              <w:rPr>
                <w:webHidden/>
              </w:rPr>
              <w:fldChar w:fldCharType="end"/>
            </w:r>
          </w:hyperlink>
        </w:p>
        <w:p w14:paraId="586D68C3" w14:textId="28551EB6"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7" w:history="1">
            <w:r w:rsidR="008D7569" w:rsidRPr="00420320">
              <w:rPr>
                <w:rStyle w:val="Lienhypertexte"/>
                <w:rFonts w:cstheme="minorHAnsi"/>
              </w:rPr>
              <w:t>Article 15 : Présentation de l’offre du Soumissionnaire</w:t>
            </w:r>
            <w:r w:rsidR="008D7569">
              <w:rPr>
                <w:webHidden/>
              </w:rPr>
              <w:tab/>
            </w:r>
            <w:r w:rsidR="008D7569">
              <w:rPr>
                <w:webHidden/>
              </w:rPr>
              <w:fldChar w:fldCharType="begin"/>
            </w:r>
            <w:r w:rsidR="008D7569">
              <w:rPr>
                <w:webHidden/>
              </w:rPr>
              <w:instrText xml:space="preserve"> PAGEREF _Toc157994037 \h </w:instrText>
            </w:r>
            <w:r w:rsidR="008D7569">
              <w:rPr>
                <w:webHidden/>
              </w:rPr>
            </w:r>
            <w:r w:rsidR="008D7569">
              <w:rPr>
                <w:webHidden/>
              </w:rPr>
              <w:fldChar w:fldCharType="separate"/>
            </w:r>
            <w:r w:rsidR="008D7569">
              <w:rPr>
                <w:webHidden/>
              </w:rPr>
              <w:t>10</w:t>
            </w:r>
            <w:r w:rsidR="008D7569">
              <w:rPr>
                <w:webHidden/>
              </w:rPr>
              <w:fldChar w:fldCharType="end"/>
            </w:r>
          </w:hyperlink>
        </w:p>
        <w:p w14:paraId="7858F0B4" w14:textId="0C1310DE" w:rsidR="008D7569" w:rsidRDefault="00000000">
          <w:pPr>
            <w:pStyle w:val="TM1"/>
            <w:tabs>
              <w:tab w:val="left" w:pos="960"/>
            </w:tabs>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8" w:history="1">
            <w:r w:rsidR="008D7569" w:rsidRPr="00420320">
              <w:rPr>
                <w:rStyle w:val="Lienhypertexte"/>
                <w:rFonts w:cstheme="minorHAnsi"/>
              </w:rPr>
              <w:t>15.1</w:t>
            </w:r>
            <w:r w:rsidR="008D7569">
              <w:rPr>
                <w:rFonts w:asciiTheme="minorHAnsi" w:eastAsiaTheme="minorEastAsia" w:hAnsiTheme="minorHAnsi" w:cstheme="minorBidi"/>
                <w:b w:val="0"/>
                <w:bCs w:val="0"/>
                <w:spacing w:val="0"/>
                <w:kern w:val="2"/>
                <w:sz w:val="24"/>
                <w:szCs w:val="24"/>
                <w:lang w:val="en-US" w:eastAsia="en-US" w:bidi="ar-SA"/>
                <w14:ligatures w14:val="standardContextual"/>
              </w:rPr>
              <w:tab/>
            </w:r>
            <w:r w:rsidR="008D7569" w:rsidRPr="00420320">
              <w:rPr>
                <w:rStyle w:val="Lienhypertexte"/>
                <w:rFonts w:cstheme="minorHAnsi"/>
              </w:rPr>
              <w:t>Offre Technique détaillant :</w:t>
            </w:r>
            <w:r w:rsidR="008D7569">
              <w:rPr>
                <w:webHidden/>
              </w:rPr>
              <w:tab/>
            </w:r>
            <w:r w:rsidR="008D7569">
              <w:rPr>
                <w:webHidden/>
              </w:rPr>
              <w:fldChar w:fldCharType="begin"/>
            </w:r>
            <w:r w:rsidR="008D7569">
              <w:rPr>
                <w:webHidden/>
              </w:rPr>
              <w:instrText xml:space="preserve"> PAGEREF _Toc157994038 \h </w:instrText>
            </w:r>
            <w:r w:rsidR="008D7569">
              <w:rPr>
                <w:webHidden/>
              </w:rPr>
            </w:r>
            <w:r w:rsidR="008D7569">
              <w:rPr>
                <w:webHidden/>
              </w:rPr>
              <w:fldChar w:fldCharType="separate"/>
            </w:r>
            <w:r w:rsidR="008D7569">
              <w:rPr>
                <w:webHidden/>
              </w:rPr>
              <w:t>10</w:t>
            </w:r>
            <w:r w:rsidR="008D7569">
              <w:rPr>
                <w:webHidden/>
              </w:rPr>
              <w:fldChar w:fldCharType="end"/>
            </w:r>
          </w:hyperlink>
        </w:p>
        <w:p w14:paraId="071730DD" w14:textId="3DCD1D27" w:rsidR="008D7569" w:rsidRDefault="00000000">
          <w:pPr>
            <w:pStyle w:val="TM1"/>
            <w:tabs>
              <w:tab w:val="left" w:pos="960"/>
            </w:tabs>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39" w:history="1">
            <w:r w:rsidR="008D7569" w:rsidRPr="00420320">
              <w:rPr>
                <w:rStyle w:val="Lienhypertexte"/>
                <w:rFonts w:cstheme="minorHAnsi"/>
              </w:rPr>
              <w:t>15.2</w:t>
            </w:r>
            <w:r w:rsidR="008D7569">
              <w:rPr>
                <w:rFonts w:asciiTheme="minorHAnsi" w:eastAsiaTheme="minorEastAsia" w:hAnsiTheme="minorHAnsi" w:cstheme="minorBidi"/>
                <w:b w:val="0"/>
                <w:bCs w:val="0"/>
                <w:spacing w:val="0"/>
                <w:kern w:val="2"/>
                <w:sz w:val="24"/>
                <w:szCs w:val="24"/>
                <w:lang w:val="en-US" w:eastAsia="en-US" w:bidi="ar-SA"/>
                <w14:ligatures w14:val="standardContextual"/>
              </w:rPr>
              <w:tab/>
            </w:r>
            <w:r w:rsidR="008D7569" w:rsidRPr="00420320">
              <w:rPr>
                <w:rStyle w:val="Lienhypertexte"/>
                <w:rFonts w:cstheme="minorHAnsi"/>
              </w:rPr>
              <w:t>Offre Financière :</w:t>
            </w:r>
            <w:r w:rsidR="008D7569">
              <w:rPr>
                <w:webHidden/>
              </w:rPr>
              <w:tab/>
            </w:r>
            <w:r w:rsidR="008D7569">
              <w:rPr>
                <w:webHidden/>
              </w:rPr>
              <w:fldChar w:fldCharType="begin"/>
            </w:r>
            <w:r w:rsidR="008D7569">
              <w:rPr>
                <w:webHidden/>
              </w:rPr>
              <w:instrText xml:space="preserve"> PAGEREF _Toc157994039 \h </w:instrText>
            </w:r>
            <w:r w:rsidR="008D7569">
              <w:rPr>
                <w:webHidden/>
              </w:rPr>
            </w:r>
            <w:r w:rsidR="008D7569">
              <w:rPr>
                <w:webHidden/>
              </w:rPr>
              <w:fldChar w:fldCharType="separate"/>
            </w:r>
            <w:r w:rsidR="008D7569">
              <w:rPr>
                <w:webHidden/>
              </w:rPr>
              <w:t>10</w:t>
            </w:r>
            <w:r w:rsidR="008D7569">
              <w:rPr>
                <w:webHidden/>
              </w:rPr>
              <w:fldChar w:fldCharType="end"/>
            </w:r>
          </w:hyperlink>
        </w:p>
        <w:p w14:paraId="1FBA5159" w14:textId="3100122D"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40" w:history="1">
            <w:r w:rsidR="008D7569" w:rsidRPr="00420320">
              <w:rPr>
                <w:rStyle w:val="Lienhypertexte"/>
                <w:rFonts w:cstheme="minorHAnsi"/>
              </w:rPr>
              <w:t>Article 16 : Evaluation des offres des Soumissionnaires</w:t>
            </w:r>
            <w:r w:rsidR="008D7569">
              <w:rPr>
                <w:webHidden/>
              </w:rPr>
              <w:tab/>
            </w:r>
            <w:r w:rsidR="008D7569">
              <w:rPr>
                <w:webHidden/>
              </w:rPr>
              <w:fldChar w:fldCharType="begin"/>
            </w:r>
            <w:r w:rsidR="008D7569">
              <w:rPr>
                <w:webHidden/>
              </w:rPr>
              <w:instrText xml:space="preserve"> PAGEREF _Toc157994040 \h </w:instrText>
            </w:r>
            <w:r w:rsidR="008D7569">
              <w:rPr>
                <w:webHidden/>
              </w:rPr>
            </w:r>
            <w:r w:rsidR="008D7569">
              <w:rPr>
                <w:webHidden/>
              </w:rPr>
              <w:fldChar w:fldCharType="separate"/>
            </w:r>
            <w:r w:rsidR="008D7569">
              <w:rPr>
                <w:webHidden/>
              </w:rPr>
              <w:t>10</w:t>
            </w:r>
            <w:r w:rsidR="008D7569">
              <w:rPr>
                <w:webHidden/>
              </w:rPr>
              <w:fldChar w:fldCharType="end"/>
            </w:r>
          </w:hyperlink>
        </w:p>
        <w:p w14:paraId="49CF8C9D" w14:textId="0C4F5A85"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41" w:history="1">
            <w:r w:rsidR="008D7569" w:rsidRPr="00420320">
              <w:rPr>
                <w:rStyle w:val="Lienhypertexte"/>
                <w:rFonts w:cstheme="minorHAnsi"/>
              </w:rPr>
              <w:t>16.1 Evaluation technique comparative des offres</w:t>
            </w:r>
            <w:r w:rsidR="008D7569">
              <w:rPr>
                <w:webHidden/>
              </w:rPr>
              <w:tab/>
            </w:r>
            <w:r w:rsidR="008D7569">
              <w:rPr>
                <w:webHidden/>
              </w:rPr>
              <w:fldChar w:fldCharType="begin"/>
            </w:r>
            <w:r w:rsidR="008D7569">
              <w:rPr>
                <w:webHidden/>
              </w:rPr>
              <w:instrText xml:space="preserve"> PAGEREF _Toc157994041 \h </w:instrText>
            </w:r>
            <w:r w:rsidR="008D7569">
              <w:rPr>
                <w:webHidden/>
              </w:rPr>
            </w:r>
            <w:r w:rsidR="008D7569">
              <w:rPr>
                <w:webHidden/>
              </w:rPr>
              <w:fldChar w:fldCharType="separate"/>
            </w:r>
            <w:r w:rsidR="008D7569">
              <w:rPr>
                <w:webHidden/>
              </w:rPr>
              <w:t>10</w:t>
            </w:r>
            <w:r w:rsidR="008D7569">
              <w:rPr>
                <w:webHidden/>
              </w:rPr>
              <w:fldChar w:fldCharType="end"/>
            </w:r>
          </w:hyperlink>
        </w:p>
        <w:p w14:paraId="3A522F3D" w14:textId="09F48682"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42" w:history="1">
            <w:r w:rsidR="008D7569" w:rsidRPr="00420320">
              <w:rPr>
                <w:rStyle w:val="Lienhypertexte"/>
                <w:rFonts w:cstheme="minorHAnsi"/>
              </w:rPr>
              <w:t>16.2 Analyse financière comparative des offres</w:t>
            </w:r>
            <w:r w:rsidR="008D7569">
              <w:rPr>
                <w:webHidden/>
              </w:rPr>
              <w:tab/>
            </w:r>
            <w:r w:rsidR="008D7569">
              <w:rPr>
                <w:webHidden/>
              </w:rPr>
              <w:fldChar w:fldCharType="begin"/>
            </w:r>
            <w:r w:rsidR="008D7569">
              <w:rPr>
                <w:webHidden/>
              </w:rPr>
              <w:instrText xml:space="preserve"> PAGEREF _Toc157994042 \h </w:instrText>
            </w:r>
            <w:r w:rsidR="008D7569">
              <w:rPr>
                <w:webHidden/>
              </w:rPr>
            </w:r>
            <w:r w:rsidR="008D7569">
              <w:rPr>
                <w:webHidden/>
              </w:rPr>
              <w:fldChar w:fldCharType="separate"/>
            </w:r>
            <w:r w:rsidR="008D7569">
              <w:rPr>
                <w:webHidden/>
              </w:rPr>
              <w:t>11</w:t>
            </w:r>
            <w:r w:rsidR="008D7569">
              <w:rPr>
                <w:webHidden/>
              </w:rPr>
              <w:fldChar w:fldCharType="end"/>
            </w:r>
          </w:hyperlink>
        </w:p>
        <w:p w14:paraId="7DEB0695" w14:textId="2ABA9E52"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43" w:history="1">
            <w:r w:rsidR="008D7569" w:rsidRPr="00420320">
              <w:rPr>
                <w:rStyle w:val="Lienhypertexte"/>
                <w:rFonts w:cstheme="minorHAnsi"/>
              </w:rPr>
              <w:t>Article 17 : Dépôt des offres des Soumissionnaires</w:t>
            </w:r>
            <w:r w:rsidR="008D7569">
              <w:rPr>
                <w:webHidden/>
              </w:rPr>
              <w:tab/>
            </w:r>
            <w:r w:rsidR="008D7569">
              <w:rPr>
                <w:webHidden/>
              </w:rPr>
              <w:fldChar w:fldCharType="begin"/>
            </w:r>
            <w:r w:rsidR="008D7569">
              <w:rPr>
                <w:webHidden/>
              </w:rPr>
              <w:instrText xml:space="preserve"> PAGEREF _Toc157994043 \h </w:instrText>
            </w:r>
            <w:r w:rsidR="008D7569">
              <w:rPr>
                <w:webHidden/>
              </w:rPr>
            </w:r>
            <w:r w:rsidR="008D7569">
              <w:rPr>
                <w:webHidden/>
              </w:rPr>
              <w:fldChar w:fldCharType="separate"/>
            </w:r>
            <w:r w:rsidR="008D7569">
              <w:rPr>
                <w:webHidden/>
              </w:rPr>
              <w:t>12</w:t>
            </w:r>
            <w:r w:rsidR="008D7569">
              <w:rPr>
                <w:webHidden/>
              </w:rPr>
              <w:fldChar w:fldCharType="end"/>
            </w:r>
          </w:hyperlink>
        </w:p>
        <w:p w14:paraId="3C6870A6" w14:textId="490C60DC" w:rsidR="008D7569" w:rsidRDefault="00000000">
          <w:pPr>
            <w:pStyle w:val="TM1"/>
            <w:rPr>
              <w:rFonts w:asciiTheme="minorHAnsi" w:eastAsiaTheme="minorEastAsia" w:hAnsiTheme="minorHAnsi" w:cstheme="minorBidi"/>
              <w:b w:val="0"/>
              <w:bCs w:val="0"/>
              <w:spacing w:val="0"/>
              <w:kern w:val="2"/>
              <w:sz w:val="24"/>
              <w:szCs w:val="24"/>
              <w:lang w:val="en-US" w:eastAsia="en-US" w:bidi="ar-SA"/>
              <w14:ligatures w14:val="standardContextual"/>
            </w:rPr>
          </w:pPr>
          <w:hyperlink w:anchor="_Toc157994044" w:history="1">
            <w:r w:rsidR="008D7569" w:rsidRPr="00420320">
              <w:rPr>
                <w:rStyle w:val="Lienhypertexte"/>
                <w:rFonts w:cstheme="minorHAnsi"/>
              </w:rPr>
              <w:t>Article 18 : Bordereaux des prix</w:t>
            </w:r>
            <w:r w:rsidR="008D7569">
              <w:rPr>
                <w:webHidden/>
              </w:rPr>
              <w:tab/>
            </w:r>
            <w:r w:rsidR="008D7569">
              <w:rPr>
                <w:webHidden/>
              </w:rPr>
              <w:fldChar w:fldCharType="begin"/>
            </w:r>
            <w:r w:rsidR="008D7569">
              <w:rPr>
                <w:webHidden/>
              </w:rPr>
              <w:instrText xml:space="preserve"> PAGEREF _Toc157994044 \h </w:instrText>
            </w:r>
            <w:r w:rsidR="008D7569">
              <w:rPr>
                <w:webHidden/>
              </w:rPr>
            </w:r>
            <w:r w:rsidR="008D7569">
              <w:rPr>
                <w:webHidden/>
              </w:rPr>
              <w:fldChar w:fldCharType="separate"/>
            </w:r>
            <w:r w:rsidR="008D7569">
              <w:rPr>
                <w:webHidden/>
              </w:rPr>
              <w:t>12</w:t>
            </w:r>
            <w:r w:rsidR="008D7569">
              <w:rPr>
                <w:webHidden/>
              </w:rPr>
              <w:fldChar w:fldCharType="end"/>
            </w:r>
          </w:hyperlink>
        </w:p>
        <w:p w14:paraId="74E595F9" w14:textId="4CF89560" w:rsidR="006E4EE9" w:rsidRPr="00247E15" w:rsidRDefault="006E4EE9" w:rsidP="00247E15">
          <w:pPr>
            <w:spacing w:line="276" w:lineRule="auto"/>
            <w:rPr>
              <w:rFonts w:ascii="Trebuchet MS" w:hAnsi="Trebuchet MS"/>
              <w:sz w:val="24"/>
              <w:szCs w:val="24"/>
            </w:rPr>
          </w:pPr>
          <w:r w:rsidRPr="004347D0">
            <w:rPr>
              <w:rFonts w:ascii="Trebuchet MS" w:hAnsi="Trebuchet MS"/>
              <w:sz w:val="24"/>
              <w:szCs w:val="24"/>
              <w:highlight w:val="yellow"/>
            </w:rPr>
            <w:fldChar w:fldCharType="end"/>
          </w:r>
        </w:p>
      </w:sdtContent>
    </w:sdt>
    <w:p w14:paraId="1C11E171" w14:textId="02DBB074" w:rsidR="00995948" w:rsidRPr="004347D0" w:rsidRDefault="008D0B6E" w:rsidP="00B1364F">
      <w:pPr>
        <w:pStyle w:val="Titre1"/>
        <w:ind w:left="0"/>
      </w:pPr>
      <w:bookmarkStart w:id="0" w:name="_Toc157994012"/>
      <w:r w:rsidRPr="004347D0">
        <w:t>Contexte</w:t>
      </w:r>
      <w:bookmarkEnd w:id="0"/>
      <w:r w:rsidRPr="004347D0">
        <w:t> </w:t>
      </w:r>
    </w:p>
    <w:p w14:paraId="053FB9EF" w14:textId="77777777" w:rsidR="007D2570" w:rsidRPr="007D2570" w:rsidRDefault="007D2570" w:rsidP="007D2570">
      <w:pPr>
        <w:rPr>
          <w:sz w:val="24"/>
          <w:szCs w:val="24"/>
        </w:rPr>
      </w:pPr>
    </w:p>
    <w:p w14:paraId="66C1B4D6" w14:textId="7F180576" w:rsidR="001124C2" w:rsidRPr="001124C2" w:rsidRDefault="001124C2" w:rsidP="001124C2">
      <w:pPr>
        <w:jc w:val="both"/>
        <w:rPr>
          <w:sz w:val="24"/>
          <w:szCs w:val="24"/>
        </w:rPr>
      </w:pPr>
      <w:r w:rsidRPr="001124C2">
        <w:rPr>
          <w:sz w:val="24"/>
          <w:szCs w:val="24"/>
        </w:rPr>
        <w:t xml:space="preserve">Dans le contexte actuel marqué par des défis climatiques sans précédent, notamment en Afrique où les répercussions du changement climatique et la perte de biodiversité se font particulièrement </w:t>
      </w:r>
      <w:r w:rsidR="0046704B">
        <w:rPr>
          <w:sz w:val="24"/>
          <w:szCs w:val="24"/>
        </w:rPr>
        <w:t>res</w:t>
      </w:r>
      <w:r w:rsidRPr="001124C2">
        <w:rPr>
          <w:sz w:val="24"/>
          <w:szCs w:val="24"/>
        </w:rPr>
        <w:t xml:space="preserve">sentir, les solutions </w:t>
      </w:r>
      <w:r w:rsidR="00B21BDF">
        <w:rPr>
          <w:sz w:val="24"/>
          <w:szCs w:val="24"/>
        </w:rPr>
        <w:t>fondées</w:t>
      </w:r>
      <w:r w:rsidRPr="001124C2">
        <w:rPr>
          <w:sz w:val="24"/>
          <w:szCs w:val="24"/>
        </w:rPr>
        <w:t xml:space="preserve"> sur la nature (</w:t>
      </w:r>
      <w:r w:rsidR="00B21BDF">
        <w:rPr>
          <w:sz w:val="24"/>
          <w:szCs w:val="24"/>
        </w:rPr>
        <w:t>SfN</w:t>
      </w:r>
      <w:r w:rsidRPr="001124C2">
        <w:rPr>
          <w:sz w:val="24"/>
          <w:szCs w:val="24"/>
        </w:rPr>
        <w:t>) émergent comme des stratégies essentielles</w:t>
      </w:r>
      <w:r w:rsidR="0046704B">
        <w:rPr>
          <w:sz w:val="24"/>
          <w:szCs w:val="24"/>
        </w:rPr>
        <w:t xml:space="preserve"> de lutte contre les changements climatiques et de préservation de la biodiversité</w:t>
      </w:r>
      <w:r w:rsidRPr="001124C2">
        <w:rPr>
          <w:sz w:val="24"/>
          <w:szCs w:val="24"/>
        </w:rPr>
        <w:t xml:space="preserve">. Ces solutions exploitent les capacités des écosystèmes naturels et semi-naturels pour répondre à des enjeux socioéconomiques et environnementaux, tout en alignant leurs actions avec les </w:t>
      </w:r>
      <w:r w:rsidR="00EC573C">
        <w:rPr>
          <w:sz w:val="24"/>
          <w:szCs w:val="24"/>
        </w:rPr>
        <w:t>O</w:t>
      </w:r>
      <w:r w:rsidRPr="001124C2">
        <w:rPr>
          <w:sz w:val="24"/>
          <w:szCs w:val="24"/>
        </w:rPr>
        <w:t xml:space="preserve">bjectifs de </w:t>
      </w:r>
      <w:r w:rsidR="00EC573C">
        <w:rPr>
          <w:sz w:val="24"/>
          <w:szCs w:val="24"/>
        </w:rPr>
        <w:t>D</w:t>
      </w:r>
      <w:r w:rsidRPr="001124C2">
        <w:rPr>
          <w:sz w:val="24"/>
          <w:szCs w:val="24"/>
        </w:rPr>
        <w:t xml:space="preserve">éveloppement </w:t>
      </w:r>
      <w:r w:rsidR="00EC573C">
        <w:rPr>
          <w:sz w:val="24"/>
          <w:szCs w:val="24"/>
        </w:rPr>
        <w:t>D</w:t>
      </w:r>
      <w:r w:rsidRPr="001124C2">
        <w:rPr>
          <w:sz w:val="24"/>
          <w:szCs w:val="24"/>
        </w:rPr>
        <w:t>urable. Leur adoption croissante s'inscrit dans un mouvement global reconnu par des instances internationales telles que le Congrès mondial de la conservation de</w:t>
      </w:r>
      <w:r>
        <w:rPr>
          <w:sz w:val="24"/>
          <w:szCs w:val="24"/>
        </w:rPr>
        <w:t xml:space="preserve"> l’</w:t>
      </w:r>
      <w:r w:rsidRPr="001124C2">
        <w:rPr>
          <w:sz w:val="24"/>
          <w:szCs w:val="24"/>
        </w:rPr>
        <w:t xml:space="preserve">Union </w:t>
      </w:r>
      <w:r>
        <w:rPr>
          <w:sz w:val="24"/>
          <w:szCs w:val="24"/>
        </w:rPr>
        <w:t>I</w:t>
      </w:r>
      <w:r w:rsidRPr="001124C2">
        <w:rPr>
          <w:sz w:val="24"/>
          <w:szCs w:val="24"/>
        </w:rPr>
        <w:t xml:space="preserve">nternationale pour la </w:t>
      </w:r>
      <w:r>
        <w:rPr>
          <w:sz w:val="24"/>
          <w:szCs w:val="24"/>
        </w:rPr>
        <w:t>C</w:t>
      </w:r>
      <w:r w:rsidRPr="001124C2">
        <w:rPr>
          <w:sz w:val="24"/>
          <w:szCs w:val="24"/>
        </w:rPr>
        <w:t xml:space="preserve">onservation de la </w:t>
      </w:r>
      <w:r>
        <w:rPr>
          <w:sz w:val="24"/>
          <w:szCs w:val="24"/>
        </w:rPr>
        <w:t>N</w:t>
      </w:r>
      <w:r w:rsidRPr="001124C2">
        <w:rPr>
          <w:sz w:val="24"/>
          <w:szCs w:val="24"/>
        </w:rPr>
        <w:t xml:space="preserve">ature </w:t>
      </w:r>
      <w:r>
        <w:rPr>
          <w:sz w:val="24"/>
          <w:szCs w:val="24"/>
        </w:rPr>
        <w:t>(</w:t>
      </w:r>
      <w:r w:rsidRPr="001124C2">
        <w:rPr>
          <w:sz w:val="24"/>
          <w:szCs w:val="24"/>
        </w:rPr>
        <w:t>UICN</w:t>
      </w:r>
      <w:r>
        <w:rPr>
          <w:sz w:val="24"/>
          <w:szCs w:val="24"/>
        </w:rPr>
        <w:t>)</w:t>
      </w:r>
      <w:r w:rsidR="006173D5">
        <w:rPr>
          <w:sz w:val="24"/>
          <w:szCs w:val="24"/>
        </w:rPr>
        <w:t xml:space="preserve"> qui,</w:t>
      </w:r>
      <w:r>
        <w:rPr>
          <w:sz w:val="24"/>
          <w:szCs w:val="24"/>
        </w:rPr>
        <w:t xml:space="preserve"> </w:t>
      </w:r>
      <w:r w:rsidRPr="001124C2">
        <w:rPr>
          <w:sz w:val="24"/>
          <w:szCs w:val="24"/>
        </w:rPr>
        <w:t>e</w:t>
      </w:r>
      <w:r>
        <w:rPr>
          <w:sz w:val="24"/>
          <w:szCs w:val="24"/>
        </w:rPr>
        <w:t>n</w:t>
      </w:r>
      <w:r w:rsidRPr="001124C2">
        <w:rPr>
          <w:sz w:val="24"/>
          <w:szCs w:val="24"/>
        </w:rPr>
        <w:t xml:space="preserve"> 2016, a souligné l'importance d'intégrer les </w:t>
      </w:r>
      <w:r w:rsidR="00B21BDF">
        <w:rPr>
          <w:sz w:val="24"/>
          <w:szCs w:val="24"/>
        </w:rPr>
        <w:t>SfN</w:t>
      </w:r>
      <w:r w:rsidRPr="001124C2">
        <w:rPr>
          <w:sz w:val="24"/>
          <w:szCs w:val="24"/>
        </w:rPr>
        <w:t xml:space="preserve"> dans les stratégies de développement durable, et l'Assemblée des Nations Unies pour l'environnement (UNEA) de 2022,</w:t>
      </w:r>
      <w:r w:rsidR="00E774FE">
        <w:rPr>
          <w:sz w:val="24"/>
          <w:szCs w:val="24"/>
        </w:rPr>
        <w:t xml:space="preserve"> qui a</w:t>
      </w:r>
      <w:r w:rsidRPr="001124C2">
        <w:rPr>
          <w:sz w:val="24"/>
          <w:szCs w:val="24"/>
        </w:rPr>
        <w:t xml:space="preserve"> </w:t>
      </w:r>
      <w:r w:rsidR="00E774FE">
        <w:rPr>
          <w:sz w:val="24"/>
          <w:szCs w:val="24"/>
        </w:rPr>
        <w:t xml:space="preserve">fourni </w:t>
      </w:r>
      <w:r w:rsidRPr="001124C2">
        <w:rPr>
          <w:sz w:val="24"/>
          <w:szCs w:val="24"/>
        </w:rPr>
        <w:t xml:space="preserve">une définition concertée des </w:t>
      </w:r>
      <w:r w:rsidR="00B21BDF">
        <w:rPr>
          <w:sz w:val="24"/>
          <w:szCs w:val="24"/>
        </w:rPr>
        <w:t>SfN</w:t>
      </w:r>
      <w:r w:rsidRPr="001124C2">
        <w:rPr>
          <w:sz w:val="24"/>
          <w:szCs w:val="24"/>
        </w:rPr>
        <w:t xml:space="preserve"> comme des actions favorisant la protection, la restauration</w:t>
      </w:r>
      <w:r w:rsidR="005D08C2">
        <w:rPr>
          <w:sz w:val="24"/>
          <w:szCs w:val="24"/>
        </w:rPr>
        <w:t>,</w:t>
      </w:r>
      <w:r w:rsidRPr="001124C2">
        <w:rPr>
          <w:sz w:val="24"/>
          <w:szCs w:val="24"/>
        </w:rPr>
        <w:t xml:space="preserve"> et l'utilisation durable des écosystèmes pour relever les défis sociétaux de manière effective.</w:t>
      </w:r>
    </w:p>
    <w:p w14:paraId="304366CF" w14:textId="77777777" w:rsidR="001124C2" w:rsidRPr="001124C2" w:rsidRDefault="001124C2" w:rsidP="001124C2">
      <w:pPr>
        <w:jc w:val="both"/>
        <w:rPr>
          <w:sz w:val="24"/>
          <w:szCs w:val="24"/>
        </w:rPr>
      </w:pPr>
    </w:p>
    <w:p w14:paraId="24CBF0B6" w14:textId="0CB4D619" w:rsidR="001124C2" w:rsidRPr="001124C2" w:rsidRDefault="001124C2" w:rsidP="001124C2">
      <w:pPr>
        <w:jc w:val="both"/>
        <w:rPr>
          <w:sz w:val="24"/>
          <w:szCs w:val="24"/>
        </w:rPr>
      </w:pPr>
      <w:r w:rsidRPr="001124C2">
        <w:rPr>
          <w:sz w:val="24"/>
          <w:szCs w:val="24"/>
        </w:rPr>
        <w:t xml:space="preserve">Ces initiatives encouragent non seulement l'adaptation au changement climatique en protégeant les communautés et infrastructures contre les risques naturels, mais elles offrent également des avantages en termes de séquestration du carbone et de préservation de la biodiversité. La simplicité des </w:t>
      </w:r>
      <w:r w:rsidR="00B21BDF">
        <w:rPr>
          <w:sz w:val="24"/>
          <w:szCs w:val="24"/>
        </w:rPr>
        <w:t>SfN</w:t>
      </w:r>
      <w:r w:rsidRPr="001124C2">
        <w:rPr>
          <w:sz w:val="24"/>
          <w:szCs w:val="24"/>
        </w:rPr>
        <w:t>, couplée à leur large portée, a favorisé une compréhension et un engagement multisectoriels, rassemblant chercheurs, décideurs politiques</w:t>
      </w:r>
      <w:r w:rsidR="00F81DAF">
        <w:rPr>
          <w:sz w:val="24"/>
          <w:szCs w:val="24"/>
        </w:rPr>
        <w:t>,</w:t>
      </w:r>
      <w:r w:rsidRPr="001124C2">
        <w:rPr>
          <w:sz w:val="24"/>
          <w:szCs w:val="24"/>
        </w:rPr>
        <w:t xml:space="preserve"> et acteurs du secteur privé autour d'une approche flexible et intégrée, capable de générer des synergies et de réduire les compromis entre les </w:t>
      </w:r>
      <w:r w:rsidR="00EC573C">
        <w:rPr>
          <w:sz w:val="24"/>
          <w:szCs w:val="24"/>
        </w:rPr>
        <w:t xml:space="preserve">enjeux climatiques </w:t>
      </w:r>
      <w:r w:rsidRPr="001124C2">
        <w:rPr>
          <w:sz w:val="24"/>
          <w:szCs w:val="24"/>
        </w:rPr>
        <w:t xml:space="preserve">et </w:t>
      </w:r>
      <w:r w:rsidR="00EC573C">
        <w:rPr>
          <w:sz w:val="24"/>
          <w:szCs w:val="24"/>
        </w:rPr>
        <w:t xml:space="preserve">les impératifs </w:t>
      </w:r>
      <w:r w:rsidRPr="001124C2">
        <w:rPr>
          <w:sz w:val="24"/>
          <w:szCs w:val="24"/>
        </w:rPr>
        <w:t>de développement</w:t>
      </w:r>
      <w:r w:rsidR="00EC573C">
        <w:rPr>
          <w:sz w:val="24"/>
          <w:szCs w:val="24"/>
        </w:rPr>
        <w:t xml:space="preserve"> économique</w:t>
      </w:r>
      <w:r w:rsidRPr="001124C2">
        <w:rPr>
          <w:sz w:val="24"/>
          <w:szCs w:val="24"/>
        </w:rPr>
        <w:t>.</w:t>
      </w:r>
    </w:p>
    <w:p w14:paraId="3EDE43F8" w14:textId="77777777" w:rsidR="001124C2" w:rsidRPr="001124C2" w:rsidRDefault="001124C2" w:rsidP="001124C2">
      <w:pPr>
        <w:jc w:val="both"/>
        <w:rPr>
          <w:sz w:val="24"/>
          <w:szCs w:val="24"/>
        </w:rPr>
      </w:pPr>
    </w:p>
    <w:p w14:paraId="6FE2505E" w14:textId="57968CE2" w:rsidR="001124C2" w:rsidRPr="001124C2" w:rsidRDefault="001124C2" w:rsidP="001124C2">
      <w:pPr>
        <w:jc w:val="both"/>
        <w:rPr>
          <w:sz w:val="24"/>
          <w:szCs w:val="24"/>
        </w:rPr>
      </w:pPr>
      <w:r w:rsidRPr="001124C2">
        <w:rPr>
          <w:sz w:val="24"/>
          <w:szCs w:val="24"/>
        </w:rPr>
        <w:t xml:space="preserve">Malgré l'intérêt grandissant pour les solutions </w:t>
      </w:r>
      <w:r w:rsidR="00B21BDF">
        <w:rPr>
          <w:sz w:val="24"/>
          <w:szCs w:val="24"/>
        </w:rPr>
        <w:t>fondées</w:t>
      </w:r>
      <w:r w:rsidRPr="001124C2">
        <w:rPr>
          <w:sz w:val="24"/>
          <w:szCs w:val="24"/>
        </w:rPr>
        <w:t xml:space="preserve"> sur la nature (</w:t>
      </w:r>
      <w:r w:rsidR="00B21BDF">
        <w:rPr>
          <w:sz w:val="24"/>
          <w:szCs w:val="24"/>
        </w:rPr>
        <w:t>SfN</w:t>
      </w:r>
      <w:r w:rsidRPr="001124C2">
        <w:rPr>
          <w:sz w:val="24"/>
          <w:szCs w:val="24"/>
        </w:rPr>
        <w:t>), leur déploiement effectif sur le terrain reste limité, mettant en lumière la nécessité d'examiner les obstacles qui entravent leur pleine réalisation</w:t>
      </w:r>
      <w:r>
        <w:rPr>
          <w:sz w:val="24"/>
          <w:szCs w:val="24"/>
        </w:rPr>
        <w:t xml:space="preserve"> </w:t>
      </w:r>
      <w:r w:rsidR="00630C65">
        <w:rPr>
          <w:sz w:val="24"/>
          <w:szCs w:val="24"/>
        </w:rPr>
        <w:t>au Maroc et dans le continent africain</w:t>
      </w:r>
      <w:r w:rsidRPr="001124C2">
        <w:rPr>
          <w:sz w:val="24"/>
          <w:szCs w:val="24"/>
        </w:rPr>
        <w:t xml:space="preserve">. Cette situation est exacerbée par des confusions et des malentendus quant à leur application, notamment le risque de les voir servir indûment à légitimer la consommation persistante de combustibles fossiles ou à promouvoir de manière excessive la plantation d'arbres comme panacée au changement climatique. La nécessité d'une conceptualisation claire et d'une mise en œuvre respectueuse des droits communautaires est donc cruciale, soulignant l'importance de cadres normatifs </w:t>
      </w:r>
      <w:r>
        <w:rPr>
          <w:sz w:val="24"/>
          <w:szCs w:val="24"/>
        </w:rPr>
        <w:t>notamment</w:t>
      </w:r>
      <w:r w:rsidRPr="001124C2">
        <w:rPr>
          <w:sz w:val="24"/>
          <w:szCs w:val="24"/>
        </w:rPr>
        <w:t xml:space="preserve"> ceux proposés par l'UICN et l'UNEA.</w:t>
      </w:r>
    </w:p>
    <w:p w14:paraId="583206BB" w14:textId="77777777" w:rsidR="001124C2" w:rsidRPr="001124C2" w:rsidRDefault="001124C2" w:rsidP="001124C2">
      <w:pPr>
        <w:jc w:val="both"/>
        <w:rPr>
          <w:sz w:val="24"/>
          <w:szCs w:val="24"/>
        </w:rPr>
      </w:pPr>
    </w:p>
    <w:p w14:paraId="45BDC087" w14:textId="45A78E3F" w:rsidR="00B1364F" w:rsidRDefault="001124C2" w:rsidP="001124C2">
      <w:pPr>
        <w:jc w:val="both"/>
        <w:rPr>
          <w:sz w:val="24"/>
          <w:szCs w:val="24"/>
        </w:rPr>
      </w:pPr>
      <w:r w:rsidRPr="001124C2">
        <w:rPr>
          <w:sz w:val="24"/>
          <w:szCs w:val="24"/>
        </w:rPr>
        <w:t xml:space="preserve">Dans ce cadre, le Centre de Compétences en Changement Climatique (4C Maroc), soutenu par le projet RO4C du Programme des Nations Unies pour le Développement, initie une consultation pour élaborer une note stratégique sur les </w:t>
      </w:r>
      <w:r w:rsidR="00B21BDF">
        <w:rPr>
          <w:sz w:val="24"/>
          <w:szCs w:val="24"/>
        </w:rPr>
        <w:t>SfN</w:t>
      </w:r>
      <w:r w:rsidRPr="001124C2">
        <w:rPr>
          <w:sz w:val="24"/>
          <w:szCs w:val="24"/>
        </w:rPr>
        <w:t xml:space="preserve"> </w:t>
      </w:r>
      <w:r w:rsidR="00877DB3">
        <w:rPr>
          <w:sz w:val="24"/>
          <w:szCs w:val="24"/>
        </w:rPr>
        <w:t xml:space="preserve">au Maroc et </w:t>
      </w:r>
      <w:r w:rsidRPr="001124C2">
        <w:rPr>
          <w:sz w:val="24"/>
          <w:szCs w:val="24"/>
        </w:rPr>
        <w:t xml:space="preserve">en Afrique. Cette initiative vise à améliorer la compréhension des sciences relatives aux </w:t>
      </w:r>
      <w:r w:rsidR="00B21BDF">
        <w:rPr>
          <w:sz w:val="24"/>
          <w:szCs w:val="24"/>
        </w:rPr>
        <w:t>SfN</w:t>
      </w:r>
      <w:r w:rsidRPr="001124C2">
        <w:rPr>
          <w:sz w:val="24"/>
          <w:szCs w:val="24"/>
        </w:rPr>
        <w:t xml:space="preserve">, à identifier les mécanismes et stratégies existants pour leur mise en œuvre et à maximiser l'accès au financement international dédié aux </w:t>
      </w:r>
      <w:r w:rsidR="00B21BDF">
        <w:rPr>
          <w:sz w:val="24"/>
          <w:szCs w:val="24"/>
        </w:rPr>
        <w:t>SfN</w:t>
      </w:r>
      <w:r w:rsidRPr="001124C2">
        <w:rPr>
          <w:sz w:val="24"/>
          <w:szCs w:val="24"/>
        </w:rPr>
        <w:t xml:space="preserve">. Ce faisant, elle aspire à positionner efficacement </w:t>
      </w:r>
      <w:r w:rsidR="00630C65">
        <w:rPr>
          <w:sz w:val="24"/>
          <w:szCs w:val="24"/>
        </w:rPr>
        <w:t xml:space="preserve">le Maroc et </w:t>
      </w:r>
      <w:r w:rsidRPr="001124C2">
        <w:rPr>
          <w:sz w:val="24"/>
          <w:szCs w:val="24"/>
        </w:rPr>
        <w:t xml:space="preserve">l'ensemble des acteurs du continent </w:t>
      </w:r>
      <w:r w:rsidR="00C90784">
        <w:rPr>
          <w:sz w:val="24"/>
          <w:szCs w:val="24"/>
        </w:rPr>
        <w:t xml:space="preserve">africain </w:t>
      </w:r>
      <w:r w:rsidRPr="001124C2">
        <w:rPr>
          <w:sz w:val="24"/>
          <w:szCs w:val="24"/>
        </w:rPr>
        <w:t xml:space="preserve">pour tirer pleinement parti des </w:t>
      </w:r>
      <w:r w:rsidR="00B21BDF">
        <w:rPr>
          <w:sz w:val="24"/>
          <w:szCs w:val="24"/>
        </w:rPr>
        <w:t>SfN</w:t>
      </w:r>
      <w:r w:rsidRPr="001124C2">
        <w:rPr>
          <w:sz w:val="24"/>
          <w:szCs w:val="24"/>
        </w:rPr>
        <w:t xml:space="preserve"> dans leurs efforts de développement durable et de résilience climatique.</w:t>
      </w:r>
    </w:p>
    <w:p w14:paraId="3EF28B2B" w14:textId="77777777" w:rsidR="003E2D8D" w:rsidRDefault="003E2D8D" w:rsidP="001124C2">
      <w:pPr>
        <w:jc w:val="both"/>
        <w:rPr>
          <w:sz w:val="24"/>
          <w:szCs w:val="24"/>
        </w:rPr>
      </w:pPr>
    </w:p>
    <w:p w14:paraId="7F3FCED2" w14:textId="77777777" w:rsidR="003E2D8D" w:rsidRDefault="003E2D8D" w:rsidP="001124C2">
      <w:pPr>
        <w:jc w:val="both"/>
        <w:rPr>
          <w:sz w:val="24"/>
          <w:szCs w:val="24"/>
        </w:rPr>
      </w:pPr>
    </w:p>
    <w:p w14:paraId="11307CFE" w14:textId="77777777" w:rsidR="00666395" w:rsidRPr="004347D0" w:rsidRDefault="00666395" w:rsidP="00666395">
      <w:pPr>
        <w:jc w:val="both"/>
        <w:rPr>
          <w:sz w:val="24"/>
          <w:szCs w:val="24"/>
        </w:rPr>
      </w:pPr>
    </w:p>
    <w:p w14:paraId="54A0E264" w14:textId="01C56826" w:rsidR="007D2570" w:rsidRPr="007D2570" w:rsidRDefault="00097B96" w:rsidP="007D2570">
      <w:pPr>
        <w:pStyle w:val="Titre1"/>
        <w:spacing w:line="276" w:lineRule="auto"/>
        <w:ind w:left="0"/>
        <w:rPr>
          <w:rFonts w:cstheme="minorHAnsi"/>
        </w:rPr>
      </w:pPr>
      <w:bookmarkStart w:id="1" w:name="_Toc99444879"/>
      <w:bookmarkStart w:id="2" w:name="_Toc157994013"/>
      <w:r w:rsidRPr="004347D0">
        <w:rPr>
          <w:rFonts w:cstheme="minorHAnsi"/>
        </w:rPr>
        <w:t>Article 1 : Objectif de la Consultation</w:t>
      </w:r>
      <w:bookmarkEnd w:id="1"/>
      <w:bookmarkEnd w:id="2"/>
      <w:r w:rsidRPr="004347D0">
        <w:rPr>
          <w:rFonts w:cstheme="minorHAnsi"/>
        </w:rPr>
        <w:t xml:space="preserve"> </w:t>
      </w:r>
    </w:p>
    <w:p w14:paraId="6B6ACD7A" w14:textId="0D2927AC" w:rsidR="005125E9" w:rsidRDefault="007D2570" w:rsidP="008D7569">
      <w:pPr>
        <w:jc w:val="both"/>
        <w:rPr>
          <w:sz w:val="24"/>
          <w:szCs w:val="24"/>
        </w:rPr>
      </w:pPr>
      <w:r w:rsidRPr="007D2570">
        <w:rPr>
          <w:sz w:val="24"/>
          <w:szCs w:val="24"/>
        </w:rPr>
        <w:t xml:space="preserve">L'objectif de cette consultation est de développer une note stratégique qui oriente l'adoption et l'implémentation efficace des </w:t>
      </w:r>
      <w:r>
        <w:rPr>
          <w:sz w:val="24"/>
          <w:szCs w:val="24"/>
        </w:rPr>
        <w:t>S</w:t>
      </w:r>
      <w:r w:rsidRPr="007D2570">
        <w:rPr>
          <w:sz w:val="24"/>
          <w:szCs w:val="24"/>
        </w:rPr>
        <w:t xml:space="preserve">olutions </w:t>
      </w:r>
      <w:r w:rsidR="00B21BDF">
        <w:rPr>
          <w:sz w:val="24"/>
          <w:szCs w:val="24"/>
        </w:rPr>
        <w:t>fondées</w:t>
      </w:r>
      <w:r w:rsidRPr="007D2570">
        <w:rPr>
          <w:sz w:val="24"/>
          <w:szCs w:val="24"/>
        </w:rPr>
        <w:t xml:space="preserve"> sur la </w:t>
      </w:r>
      <w:r>
        <w:rPr>
          <w:sz w:val="24"/>
          <w:szCs w:val="24"/>
        </w:rPr>
        <w:t>N</w:t>
      </w:r>
      <w:r w:rsidRPr="007D2570">
        <w:rPr>
          <w:sz w:val="24"/>
          <w:szCs w:val="24"/>
        </w:rPr>
        <w:t>ature (</w:t>
      </w:r>
      <w:r w:rsidR="00B21BDF">
        <w:rPr>
          <w:sz w:val="24"/>
          <w:szCs w:val="24"/>
        </w:rPr>
        <w:t>SfN</w:t>
      </w:r>
      <w:r w:rsidRPr="007D2570">
        <w:rPr>
          <w:sz w:val="24"/>
          <w:szCs w:val="24"/>
        </w:rPr>
        <w:t xml:space="preserve">) au Maroc et en Afrique, en identifiant les obstacles, en proposant des recommandations stratégiques, et en soulignant les meilleures pratiques pour intégrer les </w:t>
      </w:r>
      <w:r w:rsidR="00B21BDF">
        <w:rPr>
          <w:sz w:val="24"/>
          <w:szCs w:val="24"/>
        </w:rPr>
        <w:t>SfN</w:t>
      </w:r>
      <w:r w:rsidRPr="007D2570">
        <w:rPr>
          <w:sz w:val="24"/>
          <w:szCs w:val="24"/>
        </w:rPr>
        <w:t xml:space="preserve"> dans les </w:t>
      </w:r>
      <w:r w:rsidR="001124C2">
        <w:rPr>
          <w:sz w:val="24"/>
          <w:szCs w:val="24"/>
        </w:rPr>
        <w:t xml:space="preserve">stratégies nationales </w:t>
      </w:r>
      <w:r w:rsidRPr="007D2570">
        <w:rPr>
          <w:sz w:val="24"/>
          <w:szCs w:val="24"/>
        </w:rPr>
        <w:t>de développement durable, d'adaptation au changement climatique</w:t>
      </w:r>
      <w:r w:rsidR="00057B64">
        <w:rPr>
          <w:sz w:val="24"/>
          <w:szCs w:val="24"/>
        </w:rPr>
        <w:t>,</w:t>
      </w:r>
      <w:r w:rsidRPr="007D2570">
        <w:rPr>
          <w:sz w:val="24"/>
          <w:szCs w:val="24"/>
        </w:rPr>
        <w:t xml:space="preserve"> et de conservation de la biodiversité à l'échelle continentale.</w:t>
      </w:r>
    </w:p>
    <w:p w14:paraId="66D585F5" w14:textId="77777777" w:rsidR="007D2570" w:rsidRPr="004347D0" w:rsidRDefault="007D2570" w:rsidP="007D2570">
      <w:pPr>
        <w:spacing w:line="276" w:lineRule="auto"/>
        <w:jc w:val="both"/>
        <w:outlineLvl w:val="0"/>
        <w:rPr>
          <w:rFonts w:cstheme="minorHAnsi"/>
          <w:sz w:val="24"/>
          <w:szCs w:val="24"/>
        </w:rPr>
      </w:pPr>
    </w:p>
    <w:p w14:paraId="147D54AA" w14:textId="6D236B63" w:rsidR="00164D24" w:rsidRPr="004347D0" w:rsidRDefault="00097B96" w:rsidP="00B1364F">
      <w:pPr>
        <w:pStyle w:val="Titre1"/>
        <w:spacing w:line="276" w:lineRule="auto"/>
        <w:ind w:left="0"/>
        <w:rPr>
          <w:rFonts w:cstheme="minorHAnsi"/>
        </w:rPr>
      </w:pPr>
      <w:bookmarkStart w:id="3" w:name="_Toc99444880"/>
      <w:bookmarkStart w:id="4" w:name="_Toc157994014"/>
      <w:r w:rsidRPr="004347D0">
        <w:rPr>
          <w:rFonts w:cstheme="minorHAnsi"/>
        </w:rPr>
        <w:t>Article 2 : Consistance de la Consultation</w:t>
      </w:r>
      <w:bookmarkEnd w:id="3"/>
      <w:bookmarkEnd w:id="4"/>
      <w:r w:rsidRPr="004347D0">
        <w:rPr>
          <w:rFonts w:cstheme="minorHAnsi"/>
        </w:rPr>
        <w:t xml:space="preserve"> </w:t>
      </w:r>
    </w:p>
    <w:p w14:paraId="39223963" w14:textId="1A0FDD89" w:rsidR="00B60B15" w:rsidRDefault="00353E32" w:rsidP="00DB5FE7">
      <w:pPr>
        <w:jc w:val="both"/>
        <w:rPr>
          <w:sz w:val="24"/>
          <w:szCs w:val="24"/>
        </w:rPr>
      </w:pPr>
      <w:r w:rsidRPr="00657E35">
        <w:rPr>
          <w:sz w:val="24"/>
          <w:szCs w:val="24"/>
        </w:rPr>
        <w:t xml:space="preserve">La Consultation </w:t>
      </w:r>
      <w:r w:rsidR="00850997" w:rsidRPr="00657E35">
        <w:rPr>
          <w:sz w:val="24"/>
          <w:szCs w:val="24"/>
        </w:rPr>
        <w:t>consiste en l</w:t>
      </w:r>
      <w:r w:rsidR="008C6A4C" w:rsidRPr="00657E35">
        <w:rPr>
          <w:sz w:val="24"/>
          <w:szCs w:val="24"/>
        </w:rPr>
        <w:t>’élaboration d’une note stratégique</w:t>
      </w:r>
      <w:r w:rsidR="00C22A8D">
        <w:rPr>
          <w:sz w:val="24"/>
          <w:szCs w:val="24"/>
        </w:rPr>
        <w:t xml:space="preserve"> (« policy brief »)</w:t>
      </w:r>
      <w:r w:rsidR="008C6A4C" w:rsidRPr="00657E35">
        <w:rPr>
          <w:sz w:val="24"/>
          <w:szCs w:val="24"/>
        </w:rPr>
        <w:t xml:space="preserve"> </w:t>
      </w:r>
      <w:r w:rsidR="001F6451" w:rsidRPr="00657E35">
        <w:rPr>
          <w:sz w:val="24"/>
          <w:szCs w:val="24"/>
        </w:rPr>
        <w:t xml:space="preserve">portant sur la thématique des </w:t>
      </w:r>
      <w:r w:rsidR="007D2570">
        <w:rPr>
          <w:sz w:val="24"/>
          <w:szCs w:val="24"/>
        </w:rPr>
        <w:t xml:space="preserve">Solutions </w:t>
      </w:r>
      <w:r w:rsidR="00B21BDF">
        <w:rPr>
          <w:sz w:val="24"/>
          <w:szCs w:val="24"/>
        </w:rPr>
        <w:t>fondées</w:t>
      </w:r>
      <w:r w:rsidR="007D2570">
        <w:rPr>
          <w:sz w:val="24"/>
          <w:szCs w:val="24"/>
        </w:rPr>
        <w:t xml:space="preserve"> sur la Nature (</w:t>
      </w:r>
      <w:r w:rsidR="00B21BDF">
        <w:rPr>
          <w:sz w:val="24"/>
          <w:szCs w:val="24"/>
        </w:rPr>
        <w:t>SfN</w:t>
      </w:r>
      <w:r w:rsidR="007D2570">
        <w:rPr>
          <w:sz w:val="24"/>
          <w:szCs w:val="24"/>
        </w:rPr>
        <w:t>)</w:t>
      </w:r>
      <w:r w:rsidR="001F6451" w:rsidRPr="00657E35">
        <w:rPr>
          <w:sz w:val="24"/>
          <w:szCs w:val="24"/>
        </w:rPr>
        <w:t xml:space="preserve"> </w:t>
      </w:r>
      <w:r w:rsidR="004E5279">
        <w:rPr>
          <w:sz w:val="24"/>
          <w:szCs w:val="24"/>
        </w:rPr>
        <w:t>au Maroc et dans le reste de l’</w:t>
      </w:r>
      <w:r w:rsidR="001F6451" w:rsidRPr="00657E35">
        <w:rPr>
          <w:sz w:val="24"/>
          <w:szCs w:val="24"/>
        </w:rPr>
        <w:t xml:space="preserve">Afrique et se déroulera en </w:t>
      </w:r>
      <w:r w:rsidR="00C90B6E" w:rsidRPr="00657E35">
        <w:rPr>
          <w:sz w:val="24"/>
          <w:szCs w:val="24"/>
        </w:rPr>
        <w:t>5</w:t>
      </w:r>
      <w:r w:rsidR="001F6451" w:rsidRPr="00657E35">
        <w:rPr>
          <w:sz w:val="24"/>
          <w:szCs w:val="24"/>
        </w:rPr>
        <w:t xml:space="preserve"> phases :</w:t>
      </w:r>
    </w:p>
    <w:p w14:paraId="1B579666" w14:textId="77777777" w:rsidR="007D2570" w:rsidRDefault="007D2570" w:rsidP="007D2570">
      <w:pPr>
        <w:rPr>
          <w:sz w:val="24"/>
          <w:szCs w:val="24"/>
        </w:rPr>
      </w:pPr>
    </w:p>
    <w:p w14:paraId="1F884623" w14:textId="0B31B7C1" w:rsidR="007D2570" w:rsidRPr="007D2570" w:rsidRDefault="007D2570" w:rsidP="001124C2">
      <w:pPr>
        <w:pStyle w:val="Titre1"/>
      </w:pPr>
      <w:bookmarkStart w:id="5" w:name="_Toc157994015"/>
      <w:r w:rsidRPr="007D2570">
        <w:rPr>
          <w:u w:val="single"/>
        </w:rPr>
        <w:t>Mission 1</w:t>
      </w:r>
      <w:r w:rsidR="008D5CBC">
        <w:rPr>
          <w:u w:val="single"/>
        </w:rPr>
        <w:t xml:space="preserve"> </w:t>
      </w:r>
      <w:r w:rsidRPr="007D2570">
        <w:rPr>
          <w:u w:val="single"/>
        </w:rPr>
        <w:t>:</w:t>
      </w:r>
      <w:r w:rsidRPr="007D2570">
        <w:t xml:space="preserve"> Revue de </w:t>
      </w:r>
      <w:r>
        <w:t>l</w:t>
      </w:r>
      <w:r w:rsidRPr="007D2570">
        <w:t xml:space="preserve">ittérature et </w:t>
      </w:r>
      <w:r>
        <w:t>a</w:t>
      </w:r>
      <w:r w:rsidRPr="007D2570">
        <w:t xml:space="preserve">nalyse </w:t>
      </w:r>
      <w:r>
        <w:t>d</w:t>
      </w:r>
      <w:r w:rsidRPr="007D2570">
        <w:t xml:space="preserve">u </w:t>
      </w:r>
      <w:r>
        <w:t>c</w:t>
      </w:r>
      <w:r w:rsidRPr="007D2570">
        <w:t>ontexte</w:t>
      </w:r>
      <w:bookmarkEnd w:id="5"/>
    </w:p>
    <w:p w14:paraId="49F76E47" w14:textId="17F8DB14" w:rsidR="007D2570" w:rsidRPr="007D2570" w:rsidRDefault="007D2570" w:rsidP="007D2570">
      <w:pPr>
        <w:jc w:val="both"/>
        <w:rPr>
          <w:sz w:val="24"/>
          <w:szCs w:val="24"/>
        </w:rPr>
      </w:pPr>
      <w:r w:rsidRPr="007D2570">
        <w:rPr>
          <w:b/>
          <w:bCs/>
          <w:color w:val="2E74B5" w:themeColor="accent1" w:themeShade="BF"/>
          <w:sz w:val="24"/>
          <w:szCs w:val="24"/>
        </w:rPr>
        <w:t>Objectif :</w:t>
      </w:r>
      <w:r w:rsidRPr="007D2570">
        <w:rPr>
          <w:color w:val="2E74B5" w:themeColor="accent1" w:themeShade="BF"/>
          <w:sz w:val="24"/>
          <w:szCs w:val="24"/>
        </w:rPr>
        <w:t xml:space="preserve"> </w:t>
      </w:r>
      <w:r w:rsidRPr="007D2570">
        <w:rPr>
          <w:sz w:val="24"/>
          <w:szCs w:val="24"/>
        </w:rPr>
        <w:t xml:space="preserve">Établir une compréhension des solutions </w:t>
      </w:r>
      <w:r w:rsidR="00B21BDF">
        <w:rPr>
          <w:sz w:val="24"/>
          <w:szCs w:val="24"/>
        </w:rPr>
        <w:t>fondées</w:t>
      </w:r>
      <w:r w:rsidRPr="007D2570">
        <w:rPr>
          <w:sz w:val="24"/>
          <w:szCs w:val="24"/>
        </w:rPr>
        <w:t xml:space="preserve"> sur la nature (</w:t>
      </w:r>
      <w:r w:rsidR="00B21BDF">
        <w:rPr>
          <w:sz w:val="24"/>
          <w:szCs w:val="24"/>
        </w:rPr>
        <w:t>SfN</w:t>
      </w:r>
      <w:r w:rsidRPr="007D2570">
        <w:rPr>
          <w:sz w:val="24"/>
          <w:szCs w:val="24"/>
        </w:rPr>
        <w:t xml:space="preserve">) à travers une revue exhaustive de la littérature. Cette mission impliquera l'examen des définitions, de l'importance des </w:t>
      </w:r>
      <w:r w:rsidR="00B21BDF">
        <w:rPr>
          <w:sz w:val="24"/>
          <w:szCs w:val="24"/>
        </w:rPr>
        <w:t>SfN</w:t>
      </w:r>
      <w:r w:rsidRPr="007D2570">
        <w:rPr>
          <w:sz w:val="24"/>
          <w:szCs w:val="24"/>
        </w:rPr>
        <w:t xml:space="preserve"> dans le contexte des changements climatiques, du cadre international traitant de cette thématique, ainsi qu'une synthèse </w:t>
      </w:r>
      <w:r w:rsidR="00AF1D20">
        <w:rPr>
          <w:sz w:val="24"/>
          <w:szCs w:val="24"/>
        </w:rPr>
        <w:t xml:space="preserve">des données et </w:t>
      </w:r>
      <w:r w:rsidRPr="007D2570">
        <w:rPr>
          <w:sz w:val="24"/>
          <w:szCs w:val="24"/>
        </w:rPr>
        <w:t xml:space="preserve">des rapports existants. Il s'agira également d'évaluer la situation actuelle du déploiement des </w:t>
      </w:r>
      <w:r w:rsidR="00B21BDF">
        <w:rPr>
          <w:sz w:val="24"/>
          <w:szCs w:val="24"/>
        </w:rPr>
        <w:t>SfN</w:t>
      </w:r>
      <w:r w:rsidRPr="007D2570">
        <w:rPr>
          <w:sz w:val="24"/>
          <w:szCs w:val="24"/>
        </w:rPr>
        <w:t xml:space="preserve"> </w:t>
      </w:r>
      <w:r w:rsidR="003B28D7">
        <w:rPr>
          <w:sz w:val="24"/>
          <w:szCs w:val="24"/>
        </w:rPr>
        <w:t xml:space="preserve">au Maroc et </w:t>
      </w:r>
      <w:r w:rsidRPr="007D2570">
        <w:rPr>
          <w:sz w:val="24"/>
          <w:szCs w:val="24"/>
        </w:rPr>
        <w:t>en Afrique et des mécanismes de financement disponibles.</w:t>
      </w:r>
      <w:r w:rsidR="001124C2">
        <w:rPr>
          <w:sz w:val="24"/>
          <w:szCs w:val="24"/>
        </w:rPr>
        <w:t xml:space="preserve"> </w:t>
      </w:r>
      <w:r w:rsidR="00416A1A">
        <w:rPr>
          <w:sz w:val="24"/>
          <w:szCs w:val="24"/>
        </w:rPr>
        <w:t xml:space="preserve">Globalement, le consultant devra réaliser les actions suivantes : </w:t>
      </w:r>
    </w:p>
    <w:p w14:paraId="344E7129" w14:textId="77777777" w:rsidR="007D2570" w:rsidRPr="007D2570" w:rsidRDefault="007D2570" w:rsidP="007D2570">
      <w:pPr>
        <w:rPr>
          <w:sz w:val="24"/>
          <w:szCs w:val="24"/>
        </w:rPr>
      </w:pPr>
    </w:p>
    <w:p w14:paraId="35E6D1D9" w14:textId="4571DEF3" w:rsidR="004D70C7" w:rsidRDefault="00FF45C1" w:rsidP="007D2570">
      <w:pPr>
        <w:pStyle w:val="Paragraphedeliste"/>
        <w:numPr>
          <w:ilvl w:val="0"/>
          <w:numId w:val="26"/>
        </w:numPr>
        <w:jc w:val="both"/>
        <w:rPr>
          <w:sz w:val="24"/>
          <w:szCs w:val="24"/>
        </w:rPr>
      </w:pPr>
      <w:r>
        <w:rPr>
          <w:sz w:val="24"/>
          <w:szCs w:val="24"/>
        </w:rPr>
        <w:t>Donner une analyse du contexte</w:t>
      </w:r>
      <w:r w:rsidR="004D70C7">
        <w:rPr>
          <w:sz w:val="24"/>
          <w:szCs w:val="24"/>
        </w:rPr>
        <w:t xml:space="preserve"> illustrant les liens entre la lutte contre les changements climatiques et la préservation de la biodiversité, </w:t>
      </w:r>
    </w:p>
    <w:p w14:paraId="04891A86" w14:textId="05DA1AC4" w:rsidR="00EA220F" w:rsidRDefault="00EA220F" w:rsidP="007D2570">
      <w:pPr>
        <w:pStyle w:val="Paragraphedeliste"/>
        <w:numPr>
          <w:ilvl w:val="0"/>
          <w:numId w:val="26"/>
        </w:numPr>
        <w:jc w:val="both"/>
        <w:rPr>
          <w:sz w:val="24"/>
          <w:szCs w:val="24"/>
        </w:rPr>
      </w:pPr>
      <w:r>
        <w:rPr>
          <w:sz w:val="24"/>
          <w:szCs w:val="24"/>
        </w:rPr>
        <w:t xml:space="preserve">Analyser les cadres internationaux de lutte contre les changements climatiques, et de préservation de la biodiversité, et les liens entre eux, </w:t>
      </w:r>
      <w:r w:rsidR="00C80326">
        <w:rPr>
          <w:sz w:val="24"/>
          <w:szCs w:val="24"/>
        </w:rPr>
        <w:t xml:space="preserve">notamment en lien avec les SfN, </w:t>
      </w:r>
    </w:p>
    <w:p w14:paraId="1AE174F4" w14:textId="7263A858" w:rsidR="00970142" w:rsidRDefault="00970142" w:rsidP="007D2570">
      <w:pPr>
        <w:pStyle w:val="Paragraphedeliste"/>
        <w:numPr>
          <w:ilvl w:val="0"/>
          <w:numId w:val="26"/>
        </w:numPr>
        <w:jc w:val="both"/>
        <w:rPr>
          <w:sz w:val="24"/>
          <w:szCs w:val="24"/>
        </w:rPr>
      </w:pPr>
      <w:r>
        <w:rPr>
          <w:sz w:val="24"/>
          <w:szCs w:val="24"/>
        </w:rPr>
        <w:t>Analyser les liens entre les SfN et les Objectifs de Développement Durable (ODD),</w:t>
      </w:r>
    </w:p>
    <w:p w14:paraId="1FBBB713" w14:textId="6C0B9B49" w:rsidR="007D2570" w:rsidRPr="007D2570" w:rsidRDefault="00CF7FF0" w:rsidP="007D2570">
      <w:pPr>
        <w:pStyle w:val="Paragraphedeliste"/>
        <w:numPr>
          <w:ilvl w:val="0"/>
          <w:numId w:val="26"/>
        </w:numPr>
        <w:jc w:val="both"/>
        <w:rPr>
          <w:sz w:val="24"/>
          <w:szCs w:val="24"/>
        </w:rPr>
      </w:pPr>
      <w:r>
        <w:rPr>
          <w:sz w:val="24"/>
          <w:szCs w:val="24"/>
        </w:rPr>
        <w:t>Compiler les</w:t>
      </w:r>
      <w:r w:rsidR="007D2570" w:rsidRPr="007D2570">
        <w:rPr>
          <w:sz w:val="24"/>
          <w:szCs w:val="24"/>
        </w:rPr>
        <w:t xml:space="preserve"> définitions et </w:t>
      </w:r>
      <w:r>
        <w:rPr>
          <w:sz w:val="24"/>
          <w:szCs w:val="24"/>
        </w:rPr>
        <w:t>les concepts liés aux</w:t>
      </w:r>
      <w:r w:rsidR="007D2570" w:rsidRPr="007D2570">
        <w:rPr>
          <w:sz w:val="24"/>
          <w:szCs w:val="24"/>
        </w:rPr>
        <w:t xml:space="preserve"> </w:t>
      </w:r>
      <w:r w:rsidR="00B21BDF">
        <w:rPr>
          <w:sz w:val="24"/>
          <w:szCs w:val="24"/>
        </w:rPr>
        <w:t>SfN</w:t>
      </w:r>
      <w:r w:rsidR="007D2570" w:rsidRPr="007D2570">
        <w:rPr>
          <w:sz w:val="24"/>
          <w:szCs w:val="24"/>
        </w:rPr>
        <w:t>, en tenant compte des divers cadres internationaux et des initiatives majeures</w:t>
      </w:r>
      <w:r w:rsidR="00EA220F">
        <w:rPr>
          <w:sz w:val="24"/>
          <w:szCs w:val="24"/>
        </w:rPr>
        <w:t xml:space="preserve">, </w:t>
      </w:r>
    </w:p>
    <w:p w14:paraId="7F6B20C6" w14:textId="4B3ABE78" w:rsidR="007D2570" w:rsidRDefault="007E102D" w:rsidP="007D2570">
      <w:pPr>
        <w:pStyle w:val="Paragraphedeliste"/>
        <w:numPr>
          <w:ilvl w:val="0"/>
          <w:numId w:val="26"/>
        </w:numPr>
        <w:jc w:val="both"/>
        <w:rPr>
          <w:sz w:val="24"/>
          <w:szCs w:val="24"/>
        </w:rPr>
      </w:pPr>
      <w:r>
        <w:rPr>
          <w:sz w:val="24"/>
          <w:szCs w:val="24"/>
        </w:rPr>
        <w:t>Faire un benchmark international et a</w:t>
      </w:r>
      <w:r w:rsidR="007D2570" w:rsidRPr="007D2570">
        <w:rPr>
          <w:sz w:val="24"/>
          <w:szCs w:val="24"/>
        </w:rPr>
        <w:t>nalyse</w:t>
      </w:r>
      <w:r w:rsidR="00702346">
        <w:rPr>
          <w:sz w:val="24"/>
          <w:szCs w:val="24"/>
        </w:rPr>
        <w:t>r</w:t>
      </w:r>
      <w:r w:rsidR="007D2570" w:rsidRPr="007D2570">
        <w:rPr>
          <w:sz w:val="24"/>
          <w:szCs w:val="24"/>
        </w:rPr>
        <w:t xml:space="preserve"> </w:t>
      </w:r>
      <w:r w:rsidR="00702346">
        <w:rPr>
          <w:sz w:val="24"/>
          <w:szCs w:val="24"/>
        </w:rPr>
        <w:t>l</w:t>
      </w:r>
      <w:r w:rsidR="007D2570" w:rsidRPr="007D2570">
        <w:rPr>
          <w:sz w:val="24"/>
          <w:szCs w:val="24"/>
        </w:rPr>
        <w:t xml:space="preserve">es rapports et </w:t>
      </w:r>
      <w:r w:rsidR="00702346">
        <w:rPr>
          <w:sz w:val="24"/>
          <w:szCs w:val="24"/>
        </w:rPr>
        <w:t>l</w:t>
      </w:r>
      <w:r w:rsidR="007D2570" w:rsidRPr="007D2570">
        <w:rPr>
          <w:sz w:val="24"/>
          <w:szCs w:val="24"/>
        </w:rPr>
        <w:t xml:space="preserve">es études de cas mettant en évidence l'application et l'efficacité des </w:t>
      </w:r>
      <w:r w:rsidR="00B21BDF">
        <w:rPr>
          <w:sz w:val="24"/>
          <w:szCs w:val="24"/>
        </w:rPr>
        <w:t>SfN</w:t>
      </w:r>
      <w:r w:rsidR="007D2570" w:rsidRPr="007D2570">
        <w:rPr>
          <w:sz w:val="24"/>
          <w:szCs w:val="24"/>
        </w:rPr>
        <w:t xml:space="preserve"> dans l'adaptation et l'atténuation du changement climatique</w:t>
      </w:r>
      <w:r w:rsidR="00CF7FF0">
        <w:rPr>
          <w:sz w:val="24"/>
          <w:szCs w:val="24"/>
        </w:rPr>
        <w:t xml:space="preserve">, </w:t>
      </w:r>
    </w:p>
    <w:p w14:paraId="0D4EFE67" w14:textId="14BE65CF" w:rsidR="00512DE9" w:rsidRDefault="00702346" w:rsidP="007D2570">
      <w:pPr>
        <w:pStyle w:val="Paragraphedeliste"/>
        <w:numPr>
          <w:ilvl w:val="0"/>
          <w:numId w:val="26"/>
        </w:numPr>
        <w:jc w:val="both"/>
        <w:rPr>
          <w:sz w:val="24"/>
          <w:szCs w:val="24"/>
        </w:rPr>
      </w:pPr>
      <w:r>
        <w:rPr>
          <w:sz w:val="24"/>
          <w:szCs w:val="24"/>
        </w:rPr>
        <w:t>Evaluer</w:t>
      </w:r>
      <w:r w:rsidR="007D2570" w:rsidRPr="007D2570">
        <w:rPr>
          <w:sz w:val="24"/>
          <w:szCs w:val="24"/>
        </w:rPr>
        <w:t xml:space="preserve"> l'état de déploiement des </w:t>
      </w:r>
      <w:r w:rsidR="00B21BDF">
        <w:rPr>
          <w:sz w:val="24"/>
          <w:szCs w:val="24"/>
        </w:rPr>
        <w:t>SfN</w:t>
      </w:r>
      <w:r w:rsidR="007D2570" w:rsidRPr="007D2570">
        <w:rPr>
          <w:sz w:val="24"/>
          <w:szCs w:val="24"/>
        </w:rPr>
        <w:t xml:space="preserve"> </w:t>
      </w:r>
      <w:r w:rsidR="00512DE9">
        <w:rPr>
          <w:sz w:val="24"/>
          <w:szCs w:val="24"/>
        </w:rPr>
        <w:t xml:space="preserve">au Maroc, </w:t>
      </w:r>
      <w:r w:rsidR="00512DE9" w:rsidRPr="007D2570">
        <w:rPr>
          <w:sz w:val="24"/>
          <w:szCs w:val="24"/>
        </w:rPr>
        <w:t>en s'appuyant sur des exemples concrets</w:t>
      </w:r>
      <w:r w:rsidR="00512DE9">
        <w:rPr>
          <w:sz w:val="24"/>
          <w:szCs w:val="24"/>
        </w:rPr>
        <w:t xml:space="preserve">, </w:t>
      </w:r>
    </w:p>
    <w:p w14:paraId="58515937" w14:textId="16403FC7" w:rsidR="00CF7FF0" w:rsidRDefault="00CF7FF0" w:rsidP="007D2570">
      <w:pPr>
        <w:pStyle w:val="Paragraphedeliste"/>
        <w:numPr>
          <w:ilvl w:val="0"/>
          <w:numId w:val="26"/>
        </w:numPr>
        <w:jc w:val="both"/>
        <w:rPr>
          <w:sz w:val="24"/>
          <w:szCs w:val="24"/>
        </w:rPr>
      </w:pPr>
      <w:r>
        <w:rPr>
          <w:sz w:val="24"/>
          <w:szCs w:val="24"/>
        </w:rPr>
        <w:t xml:space="preserve">Etablir </w:t>
      </w:r>
      <w:r w:rsidR="00702346">
        <w:rPr>
          <w:sz w:val="24"/>
          <w:szCs w:val="24"/>
        </w:rPr>
        <w:t>une cartographie des acteurs pertinents pour le déploiement des SfN au Maroc,</w:t>
      </w:r>
    </w:p>
    <w:p w14:paraId="4BD55A11" w14:textId="5E5B906C" w:rsidR="007D2570" w:rsidRDefault="00702346" w:rsidP="007D2570">
      <w:pPr>
        <w:pStyle w:val="Paragraphedeliste"/>
        <w:numPr>
          <w:ilvl w:val="0"/>
          <w:numId w:val="26"/>
        </w:numPr>
        <w:jc w:val="both"/>
        <w:rPr>
          <w:sz w:val="24"/>
          <w:szCs w:val="24"/>
        </w:rPr>
      </w:pPr>
      <w:r>
        <w:rPr>
          <w:sz w:val="24"/>
          <w:szCs w:val="24"/>
        </w:rPr>
        <w:t>Evaluer</w:t>
      </w:r>
      <w:r w:rsidR="00512DE9">
        <w:rPr>
          <w:sz w:val="24"/>
          <w:szCs w:val="24"/>
        </w:rPr>
        <w:t xml:space="preserve"> l’état de déploiement des SfN </w:t>
      </w:r>
      <w:r w:rsidR="007D2570" w:rsidRPr="007D2570">
        <w:rPr>
          <w:sz w:val="24"/>
          <w:szCs w:val="24"/>
        </w:rPr>
        <w:t>en Afrique, en s'appuyant sur des exemples concrets</w:t>
      </w:r>
      <w:r w:rsidR="00CF7FF0">
        <w:rPr>
          <w:sz w:val="24"/>
          <w:szCs w:val="24"/>
        </w:rPr>
        <w:t xml:space="preserve">, </w:t>
      </w:r>
    </w:p>
    <w:p w14:paraId="54534D12" w14:textId="4CAC7309" w:rsidR="00702346" w:rsidRPr="007D2570" w:rsidRDefault="00702346" w:rsidP="007D2570">
      <w:pPr>
        <w:pStyle w:val="Paragraphedeliste"/>
        <w:numPr>
          <w:ilvl w:val="0"/>
          <w:numId w:val="26"/>
        </w:numPr>
        <w:jc w:val="both"/>
        <w:rPr>
          <w:sz w:val="24"/>
          <w:szCs w:val="24"/>
        </w:rPr>
      </w:pPr>
      <w:r>
        <w:rPr>
          <w:sz w:val="24"/>
          <w:szCs w:val="24"/>
        </w:rPr>
        <w:t>Etablir une cartographie des acteurs pertinents pour le déploiement des SfN en Afrique,</w:t>
      </w:r>
    </w:p>
    <w:p w14:paraId="52ED2E0B" w14:textId="676C2D3A" w:rsidR="007D2570" w:rsidRDefault="00702346" w:rsidP="007D2570">
      <w:pPr>
        <w:pStyle w:val="Paragraphedeliste"/>
        <w:numPr>
          <w:ilvl w:val="0"/>
          <w:numId w:val="26"/>
        </w:numPr>
        <w:jc w:val="both"/>
        <w:rPr>
          <w:sz w:val="24"/>
          <w:szCs w:val="24"/>
        </w:rPr>
      </w:pPr>
      <w:r>
        <w:rPr>
          <w:sz w:val="24"/>
          <w:szCs w:val="24"/>
        </w:rPr>
        <w:t>Etablir un i</w:t>
      </w:r>
      <w:r w:rsidR="007D2570" w:rsidRPr="007D2570">
        <w:rPr>
          <w:sz w:val="24"/>
          <w:szCs w:val="24"/>
        </w:rPr>
        <w:t xml:space="preserve">nventaire des sources de financement existantes pour les </w:t>
      </w:r>
      <w:r w:rsidR="00B21BDF">
        <w:rPr>
          <w:sz w:val="24"/>
          <w:szCs w:val="24"/>
        </w:rPr>
        <w:t>SfN</w:t>
      </w:r>
      <w:r w:rsidR="000A5F19">
        <w:rPr>
          <w:sz w:val="24"/>
          <w:szCs w:val="24"/>
        </w:rPr>
        <w:t>.</w:t>
      </w:r>
      <w:r w:rsidR="005618A5">
        <w:rPr>
          <w:sz w:val="24"/>
          <w:szCs w:val="24"/>
        </w:rPr>
        <w:t xml:space="preserve"> </w:t>
      </w:r>
    </w:p>
    <w:p w14:paraId="03533A83" w14:textId="77777777" w:rsidR="00655A64" w:rsidRDefault="00655A64" w:rsidP="00655A64">
      <w:pPr>
        <w:jc w:val="both"/>
        <w:rPr>
          <w:sz w:val="24"/>
          <w:szCs w:val="24"/>
        </w:rPr>
      </w:pPr>
    </w:p>
    <w:p w14:paraId="668A333B" w14:textId="77777777" w:rsidR="00655A64" w:rsidRDefault="00655A64" w:rsidP="00655A64">
      <w:pPr>
        <w:jc w:val="both"/>
        <w:rPr>
          <w:sz w:val="24"/>
          <w:szCs w:val="24"/>
        </w:rPr>
      </w:pPr>
    </w:p>
    <w:p w14:paraId="41D7C20F" w14:textId="77777777" w:rsidR="00655A64" w:rsidRDefault="00655A64" w:rsidP="00655A64">
      <w:pPr>
        <w:jc w:val="both"/>
        <w:rPr>
          <w:sz w:val="24"/>
          <w:szCs w:val="24"/>
        </w:rPr>
      </w:pPr>
    </w:p>
    <w:p w14:paraId="66C33CE0" w14:textId="77777777" w:rsidR="00655A64" w:rsidRDefault="00655A64" w:rsidP="00655A64">
      <w:pPr>
        <w:jc w:val="both"/>
        <w:rPr>
          <w:sz w:val="24"/>
          <w:szCs w:val="24"/>
        </w:rPr>
      </w:pPr>
    </w:p>
    <w:p w14:paraId="75B7A728" w14:textId="77777777" w:rsidR="00655A64" w:rsidRDefault="00655A64" w:rsidP="00655A64">
      <w:pPr>
        <w:jc w:val="both"/>
        <w:rPr>
          <w:sz w:val="24"/>
          <w:szCs w:val="24"/>
        </w:rPr>
      </w:pPr>
    </w:p>
    <w:p w14:paraId="5FC49D18" w14:textId="77777777" w:rsidR="00655A64" w:rsidRPr="00655A64" w:rsidRDefault="00655A64" w:rsidP="00655A64">
      <w:pPr>
        <w:jc w:val="both"/>
        <w:rPr>
          <w:sz w:val="24"/>
          <w:szCs w:val="24"/>
        </w:rPr>
      </w:pPr>
    </w:p>
    <w:p w14:paraId="271D384F" w14:textId="77777777" w:rsidR="007D2570" w:rsidRDefault="007D2570" w:rsidP="007D2570">
      <w:pPr>
        <w:rPr>
          <w:sz w:val="24"/>
          <w:szCs w:val="24"/>
        </w:rPr>
      </w:pPr>
    </w:p>
    <w:p w14:paraId="700C3D1A" w14:textId="2EC7DC8E" w:rsidR="007D2570" w:rsidRDefault="007D2570" w:rsidP="001124C2">
      <w:pPr>
        <w:pStyle w:val="Titre1"/>
      </w:pPr>
      <w:bookmarkStart w:id="6" w:name="_Toc157994016"/>
      <w:r w:rsidRPr="007D2570">
        <w:rPr>
          <w:u w:val="single"/>
        </w:rPr>
        <w:t>Mission 2</w:t>
      </w:r>
      <w:r w:rsidR="008D5CBC">
        <w:rPr>
          <w:u w:val="single"/>
        </w:rPr>
        <w:t xml:space="preserve"> </w:t>
      </w:r>
      <w:r w:rsidRPr="007D2570">
        <w:rPr>
          <w:u w:val="single"/>
        </w:rPr>
        <w:t>:</w:t>
      </w:r>
      <w:r w:rsidRPr="007D2570">
        <w:t xml:space="preserve"> Consultation avec les </w:t>
      </w:r>
      <w:r>
        <w:t>a</w:t>
      </w:r>
      <w:r w:rsidRPr="007D2570">
        <w:t>cteurs</w:t>
      </w:r>
      <w:r w:rsidR="008D5CBC">
        <w:t xml:space="preserve"> marocains et</w:t>
      </w:r>
      <w:r w:rsidRPr="007D2570">
        <w:t xml:space="preserve"> </w:t>
      </w:r>
      <w:r>
        <w:t>a</w:t>
      </w:r>
      <w:r w:rsidRPr="007D2570">
        <w:t>fricains</w:t>
      </w:r>
      <w:bookmarkEnd w:id="6"/>
    </w:p>
    <w:p w14:paraId="4F0324DD" w14:textId="77777777" w:rsidR="007F3D71" w:rsidRPr="007D2570" w:rsidRDefault="007F3D71" w:rsidP="001124C2">
      <w:pPr>
        <w:pStyle w:val="Titre1"/>
      </w:pPr>
    </w:p>
    <w:p w14:paraId="7481EF5D" w14:textId="37E49D4A" w:rsidR="007D2570" w:rsidRPr="007D2570" w:rsidRDefault="007D2570" w:rsidP="007D2570">
      <w:pPr>
        <w:jc w:val="both"/>
        <w:rPr>
          <w:sz w:val="24"/>
          <w:szCs w:val="24"/>
        </w:rPr>
      </w:pPr>
      <w:r w:rsidRPr="007D2570">
        <w:rPr>
          <w:b/>
          <w:bCs/>
          <w:color w:val="2E74B5" w:themeColor="accent1" w:themeShade="BF"/>
          <w:sz w:val="24"/>
          <w:szCs w:val="24"/>
        </w:rPr>
        <w:t>Objectif</w:t>
      </w:r>
      <w:r w:rsidR="008D5CBC">
        <w:rPr>
          <w:b/>
          <w:bCs/>
          <w:color w:val="2E74B5" w:themeColor="accent1" w:themeShade="BF"/>
          <w:sz w:val="24"/>
          <w:szCs w:val="24"/>
        </w:rPr>
        <w:t xml:space="preserve"> </w:t>
      </w:r>
      <w:r w:rsidRPr="007D2570">
        <w:rPr>
          <w:b/>
          <w:bCs/>
          <w:color w:val="2E74B5" w:themeColor="accent1" w:themeShade="BF"/>
          <w:sz w:val="24"/>
          <w:szCs w:val="24"/>
        </w:rPr>
        <w:t>:</w:t>
      </w:r>
      <w:r w:rsidRPr="007D2570">
        <w:rPr>
          <w:sz w:val="24"/>
          <w:szCs w:val="24"/>
        </w:rPr>
        <w:t xml:space="preserve"> Identifier les obstacles au déploiement des </w:t>
      </w:r>
      <w:r w:rsidR="00B21BDF">
        <w:rPr>
          <w:sz w:val="24"/>
          <w:szCs w:val="24"/>
        </w:rPr>
        <w:t>SfN</w:t>
      </w:r>
      <w:r w:rsidRPr="007D2570">
        <w:rPr>
          <w:sz w:val="24"/>
          <w:szCs w:val="24"/>
        </w:rPr>
        <w:t xml:space="preserve"> </w:t>
      </w:r>
      <w:r w:rsidR="009C1310">
        <w:rPr>
          <w:sz w:val="24"/>
          <w:szCs w:val="24"/>
        </w:rPr>
        <w:t xml:space="preserve">ainsi que les expériences réussies au Maroc et </w:t>
      </w:r>
      <w:r w:rsidRPr="007D2570">
        <w:rPr>
          <w:sz w:val="24"/>
          <w:szCs w:val="24"/>
        </w:rPr>
        <w:t>en Afrique par une série de consultations avec les acteurs clés du continent actifs sur cette thématique</w:t>
      </w:r>
      <w:r w:rsidR="001124C2">
        <w:rPr>
          <w:sz w:val="24"/>
          <w:szCs w:val="24"/>
        </w:rPr>
        <w:t> :</w:t>
      </w:r>
    </w:p>
    <w:p w14:paraId="5996F0FF" w14:textId="77777777" w:rsidR="007D2570" w:rsidRDefault="007D2570" w:rsidP="007D2570">
      <w:pPr>
        <w:rPr>
          <w:sz w:val="24"/>
          <w:szCs w:val="24"/>
        </w:rPr>
      </w:pPr>
    </w:p>
    <w:p w14:paraId="4DD1746E" w14:textId="32447494" w:rsidR="007C78DD" w:rsidRDefault="007C78DD" w:rsidP="007D2570">
      <w:pPr>
        <w:pStyle w:val="Paragraphedeliste"/>
        <w:numPr>
          <w:ilvl w:val="0"/>
          <w:numId w:val="27"/>
        </w:numPr>
        <w:jc w:val="both"/>
        <w:rPr>
          <w:sz w:val="24"/>
          <w:szCs w:val="24"/>
        </w:rPr>
      </w:pPr>
      <w:r>
        <w:rPr>
          <w:sz w:val="24"/>
          <w:szCs w:val="24"/>
        </w:rPr>
        <w:t xml:space="preserve">Identification des parties prenantes pertinentes pour le déploiement des SfN au Maroc, et en Afrique, </w:t>
      </w:r>
      <w:r w:rsidR="00BA0390">
        <w:rPr>
          <w:sz w:val="24"/>
          <w:szCs w:val="24"/>
        </w:rPr>
        <w:t>à consulter dans le cadre de cette mis</w:t>
      </w:r>
      <w:r w:rsidR="00E50B37">
        <w:rPr>
          <w:sz w:val="24"/>
          <w:szCs w:val="24"/>
        </w:rPr>
        <w:t>s</w:t>
      </w:r>
      <w:r w:rsidR="00BA0390">
        <w:rPr>
          <w:sz w:val="24"/>
          <w:szCs w:val="24"/>
        </w:rPr>
        <w:t>ion,</w:t>
      </w:r>
      <w:r w:rsidR="00AC3AA1">
        <w:rPr>
          <w:sz w:val="24"/>
          <w:szCs w:val="24"/>
        </w:rPr>
        <w:t xml:space="preserve"> et proposition d’une liste d’acteurs </w:t>
      </w:r>
      <w:r w:rsidR="002B409D">
        <w:rPr>
          <w:sz w:val="24"/>
          <w:szCs w:val="24"/>
        </w:rPr>
        <w:t xml:space="preserve">à consulter, </w:t>
      </w:r>
    </w:p>
    <w:p w14:paraId="6FB85DFD" w14:textId="4ADE8D1A" w:rsidR="007D2570" w:rsidRPr="007D2570" w:rsidRDefault="007D2570" w:rsidP="007D2570">
      <w:pPr>
        <w:pStyle w:val="Paragraphedeliste"/>
        <w:numPr>
          <w:ilvl w:val="0"/>
          <w:numId w:val="27"/>
        </w:numPr>
        <w:jc w:val="both"/>
        <w:rPr>
          <w:sz w:val="24"/>
          <w:szCs w:val="24"/>
        </w:rPr>
      </w:pPr>
      <w:r w:rsidRPr="007D2570">
        <w:rPr>
          <w:sz w:val="24"/>
          <w:szCs w:val="24"/>
        </w:rPr>
        <w:t xml:space="preserve">Organisation </w:t>
      </w:r>
      <w:r>
        <w:rPr>
          <w:sz w:val="24"/>
          <w:szCs w:val="24"/>
        </w:rPr>
        <w:t>d’</w:t>
      </w:r>
      <w:r w:rsidRPr="007D2570">
        <w:rPr>
          <w:sz w:val="24"/>
          <w:szCs w:val="24"/>
        </w:rPr>
        <w:t>entretiens avec une variété d'acteurs, y compris des représentants gouvernementaux, des ONG, des experts en climat et biodiversité, ainsi que des acteurs du secteur privé</w:t>
      </w:r>
      <w:r w:rsidR="00AC571F">
        <w:rPr>
          <w:sz w:val="24"/>
          <w:szCs w:val="24"/>
        </w:rPr>
        <w:t xml:space="preserve"> au Maroc et en Afrique, </w:t>
      </w:r>
    </w:p>
    <w:p w14:paraId="0EFAA448" w14:textId="3B3FC55C" w:rsidR="007D2570" w:rsidRPr="007D2570" w:rsidRDefault="007D2570" w:rsidP="007D2570">
      <w:pPr>
        <w:pStyle w:val="Paragraphedeliste"/>
        <w:numPr>
          <w:ilvl w:val="0"/>
          <w:numId w:val="27"/>
        </w:numPr>
        <w:jc w:val="both"/>
        <w:rPr>
          <w:sz w:val="24"/>
          <w:szCs w:val="24"/>
        </w:rPr>
      </w:pPr>
      <w:r w:rsidRPr="007D2570">
        <w:rPr>
          <w:sz w:val="24"/>
          <w:szCs w:val="24"/>
        </w:rPr>
        <w:t>Recueil des perceptions, expériences</w:t>
      </w:r>
      <w:r w:rsidR="001E7478">
        <w:rPr>
          <w:sz w:val="24"/>
          <w:szCs w:val="24"/>
        </w:rPr>
        <w:t>,</w:t>
      </w:r>
      <w:r w:rsidRPr="007D2570">
        <w:rPr>
          <w:sz w:val="24"/>
          <w:szCs w:val="24"/>
        </w:rPr>
        <w:t xml:space="preserve"> et recommandations des acteurs sur les défis spécifiques au déploiement des </w:t>
      </w:r>
      <w:r w:rsidR="00B21BDF">
        <w:rPr>
          <w:sz w:val="24"/>
          <w:szCs w:val="24"/>
        </w:rPr>
        <w:t>SfN</w:t>
      </w:r>
      <w:r w:rsidRPr="007D2570">
        <w:rPr>
          <w:sz w:val="24"/>
          <w:szCs w:val="24"/>
        </w:rPr>
        <w:t xml:space="preserve"> </w:t>
      </w:r>
      <w:r w:rsidR="00077F0B">
        <w:rPr>
          <w:sz w:val="24"/>
          <w:szCs w:val="24"/>
        </w:rPr>
        <w:t xml:space="preserve">au Maroc et </w:t>
      </w:r>
      <w:r w:rsidRPr="007D2570">
        <w:rPr>
          <w:sz w:val="24"/>
          <w:szCs w:val="24"/>
        </w:rPr>
        <w:t>en Afrique, y compris les barrières financières, techniques, et réglementaires.</w:t>
      </w:r>
    </w:p>
    <w:p w14:paraId="407D0AE4" w14:textId="3AD0C3EA" w:rsidR="007D2570" w:rsidRPr="007D2570" w:rsidRDefault="007D2570" w:rsidP="007D2570">
      <w:pPr>
        <w:pStyle w:val="Paragraphedeliste"/>
        <w:numPr>
          <w:ilvl w:val="0"/>
          <w:numId w:val="27"/>
        </w:numPr>
        <w:jc w:val="both"/>
        <w:rPr>
          <w:sz w:val="24"/>
          <w:szCs w:val="24"/>
        </w:rPr>
      </w:pPr>
      <w:r w:rsidRPr="007D2570">
        <w:rPr>
          <w:sz w:val="24"/>
          <w:szCs w:val="24"/>
        </w:rPr>
        <w:t xml:space="preserve">Analyse des meilleures pratiques et leçons apprises dans la mise en œuvre des </w:t>
      </w:r>
      <w:r w:rsidR="00B21BDF">
        <w:rPr>
          <w:sz w:val="24"/>
          <w:szCs w:val="24"/>
        </w:rPr>
        <w:t>SfN</w:t>
      </w:r>
      <w:r w:rsidRPr="007D2570">
        <w:rPr>
          <w:sz w:val="24"/>
          <w:szCs w:val="24"/>
        </w:rPr>
        <w:t>.</w:t>
      </w:r>
    </w:p>
    <w:p w14:paraId="6984858E" w14:textId="77777777" w:rsidR="007D2570" w:rsidRDefault="007D2570" w:rsidP="007D2570">
      <w:pPr>
        <w:rPr>
          <w:sz w:val="24"/>
          <w:szCs w:val="24"/>
        </w:rPr>
      </w:pPr>
    </w:p>
    <w:p w14:paraId="035DE163" w14:textId="77777777" w:rsidR="004A1B4A" w:rsidRDefault="007D2570" w:rsidP="001124C2">
      <w:pPr>
        <w:pStyle w:val="Titre1"/>
      </w:pPr>
      <w:bookmarkStart w:id="7" w:name="_Toc157994017"/>
      <w:r w:rsidRPr="007D2570">
        <w:rPr>
          <w:u w:val="single"/>
        </w:rPr>
        <w:t>Mission 3</w:t>
      </w:r>
      <w:r w:rsidR="00995F70">
        <w:rPr>
          <w:u w:val="single"/>
        </w:rPr>
        <w:t xml:space="preserve"> </w:t>
      </w:r>
      <w:r w:rsidRPr="007D2570">
        <w:rPr>
          <w:u w:val="single"/>
        </w:rPr>
        <w:t>:</w:t>
      </w:r>
      <w:r w:rsidRPr="007D2570">
        <w:t xml:space="preserve"> Recommandations </w:t>
      </w:r>
      <w:r>
        <w:t xml:space="preserve">pour le déploiement des </w:t>
      </w:r>
      <w:r w:rsidR="00B21BDF">
        <w:t>SfN</w:t>
      </w:r>
      <w:r w:rsidR="005C2D80">
        <w:t xml:space="preserve"> </w:t>
      </w:r>
      <w:r w:rsidR="007F27ED">
        <w:t xml:space="preserve">au Maroc et </w:t>
      </w:r>
      <w:r w:rsidR="005C2D80">
        <w:t>en Afrique</w:t>
      </w:r>
      <w:bookmarkEnd w:id="7"/>
    </w:p>
    <w:p w14:paraId="1817912A" w14:textId="1F79166C" w:rsidR="007D2570" w:rsidRPr="007D2570" w:rsidRDefault="005C2D80" w:rsidP="001124C2">
      <w:pPr>
        <w:pStyle w:val="Titre1"/>
      </w:pPr>
      <w:r>
        <w:t xml:space="preserve"> </w:t>
      </w:r>
    </w:p>
    <w:p w14:paraId="18E13ED6" w14:textId="45BD178D" w:rsidR="001124C2" w:rsidRPr="007D2570" w:rsidRDefault="007D2570" w:rsidP="001124C2">
      <w:pPr>
        <w:jc w:val="both"/>
        <w:rPr>
          <w:sz w:val="24"/>
          <w:szCs w:val="24"/>
        </w:rPr>
      </w:pPr>
      <w:r w:rsidRPr="007D2570">
        <w:rPr>
          <w:b/>
          <w:bCs/>
          <w:color w:val="2E74B5" w:themeColor="accent1" w:themeShade="BF"/>
          <w:sz w:val="24"/>
          <w:szCs w:val="24"/>
        </w:rPr>
        <w:t>Objectif</w:t>
      </w:r>
      <w:r w:rsidR="00995F70">
        <w:rPr>
          <w:b/>
          <w:bCs/>
          <w:color w:val="2E74B5" w:themeColor="accent1" w:themeShade="BF"/>
          <w:sz w:val="24"/>
          <w:szCs w:val="24"/>
        </w:rPr>
        <w:t xml:space="preserve"> </w:t>
      </w:r>
      <w:r w:rsidRPr="007D2570">
        <w:rPr>
          <w:b/>
          <w:bCs/>
          <w:color w:val="2E74B5" w:themeColor="accent1" w:themeShade="BF"/>
          <w:sz w:val="24"/>
          <w:szCs w:val="24"/>
        </w:rPr>
        <w:t>:</w:t>
      </w:r>
      <w:r w:rsidRPr="007D2570">
        <w:rPr>
          <w:sz w:val="24"/>
          <w:szCs w:val="24"/>
        </w:rPr>
        <w:t xml:space="preserve"> Élaborer des recommandations concrètes pour appuyer le</w:t>
      </w:r>
      <w:r w:rsidR="00C61A24">
        <w:rPr>
          <w:sz w:val="24"/>
          <w:szCs w:val="24"/>
        </w:rPr>
        <w:t xml:space="preserve"> Maroc et le</w:t>
      </w:r>
      <w:r w:rsidRPr="007D2570">
        <w:rPr>
          <w:sz w:val="24"/>
          <w:szCs w:val="24"/>
        </w:rPr>
        <w:t xml:space="preserve"> continent africain à mieux se positionner et à tirer profit des </w:t>
      </w:r>
      <w:r w:rsidR="00B21BDF">
        <w:rPr>
          <w:sz w:val="24"/>
          <w:szCs w:val="24"/>
        </w:rPr>
        <w:t>SfN</w:t>
      </w:r>
      <w:r w:rsidR="001124C2">
        <w:rPr>
          <w:sz w:val="24"/>
          <w:szCs w:val="24"/>
        </w:rPr>
        <w:t xml:space="preserve"> : </w:t>
      </w:r>
    </w:p>
    <w:p w14:paraId="123BD32B" w14:textId="72762A37" w:rsidR="007D2570" w:rsidRPr="007D2570" w:rsidRDefault="007D2570" w:rsidP="007D2570">
      <w:pPr>
        <w:pStyle w:val="Paragraphedeliste"/>
        <w:numPr>
          <w:ilvl w:val="0"/>
          <w:numId w:val="28"/>
        </w:numPr>
        <w:jc w:val="both"/>
        <w:rPr>
          <w:sz w:val="24"/>
          <w:szCs w:val="24"/>
        </w:rPr>
      </w:pPr>
      <w:r w:rsidRPr="007D2570">
        <w:rPr>
          <w:sz w:val="24"/>
          <w:szCs w:val="24"/>
        </w:rPr>
        <w:t xml:space="preserve">Développement de stratégies pour surmonter les obstacles identifiés lors de la consultation avec les acteurs, en proposant des mesures spécifiques pour faciliter le déploiement des </w:t>
      </w:r>
      <w:r w:rsidR="00B21BDF">
        <w:rPr>
          <w:sz w:val="24"/>
          <w:szCs w:val="24"/>
        </w:rPr>
        <w:t>SfN</w:t>
      </w:r>
      <w:r w:rsidRPr="007D2570">
        <w:rPr>
          <w:sz w:val="24"/>
          <w:szCs w:val="24"/>
        </w:rPr>
        <w:t>.</w:t>
      </w:r>
    </w:p>
    <w:p w14:paraId="1C20D29E" w14:textId="24B23D52" w:rsidR="007D2570" w:rsidRPr="007D2570" w:rsidRDefault="007D2570" w:rsidP="007D2570">
      <w:pPr>
        <w:pStyle w:val="Paragraphedeliste"/>
        <w:numPr>
          <w:ilvl w:val="0"/>
          <w:numId w:val="28"/>
        </w:numPr>
        <w:jc w:val="both"/>
        <w:rPr>
          <w:sz w:val="24"/>
          <w:szCs w:val="24"/>
        </w:rPr>
      </w:pPr>
      <w:r w:rsidRPr="007D2570">
        <w:rPr>
          <w:sz w:val="24"/>
          <w:szCs w:val="24"/>
        </w:rPr>
        <w:t xml:space="preserve">Propositions pour améliorer l'accessibilité </w:t>
      </w:r>
      <w:r w:rsidR="00853131">
        <w:rPr>
          <w:sz w:val="24"/>
          <w:szCs w:val="24"/>
        </w:rPr>
        <w:t>aux</w:t>
      </w:r>
      <w:r w:rsidRPr="007D2570">
        <w:rPr>
          <w:sz w:val="24"/>
          <w:szCs w:val="24"/>
        </w:rPr>
        <w:t xml:space="preserve"> financements et renforcer les capacités techniques et institutionnelles nécessaires à la mise en œuvre efficace des </w:t>
      </w:r>
      <w:r w:rsidR="00B21BDF">
        <w:rPr>
          <w:sz w:val="24"/>
          <w:szCs w:val="24"/>
        </w:rPr>
        <w:t>Sf</w:t>
      </w:r>
      <w:r w:rsidR="006F5F68">
        <w:rPr>
          <w:sz w:val="24"/>
          <w:szCs w:val="24"/>
        </w:rPr>
        <w:t>N, en identifiant notamment les</w:t>
      </w:r>
      <w:r w:rsidR="00BB0545">
        <w:rPr>
          <w:sz w:val="24"/>
          <w:szCs w:val="24"/>
        </w:rPr>
        <w:t xml:space="preserve"> parties prenantes et les</w:t>
      </w:r>
      <w:r w:rsidR="006F5F68">
        <w:rPr>
          <w:sz w:val="24"/>
          <w:szCs w:val="24"/>
        </w:rPr>
        <w:t xml:space="preserve"> </w:t>
      </w:r>
      <w:r w:rsidR="00BB0545">
        <w:rPr>
          <w:sz w:val="24"/>
          <w:szCs w:val="24"/>
        </w:rPr>
        <w:t xml:space="preserve">bailleurs qui appuient la mise en place des SfN, </w:t>
      </w:r>
    </w:p>
    <w:p w14:paraId="323CC181" w14:textId="182B89AD" w:rsidR="007D2570" w:rsidRPr="007D2570" w:rsidRDefault="007D2570" w:rsidP="007D2570">
      <w:pPr>
        <w:pStyle w:val="Paragraphedeliste"/>
        <w:numPr>
          <w:ilvl w:val="0"/>
          <w:numId w:val="28"/>
        </w:numPr>
        <w:jc w:val="both"/>
        <w:rPr>
          <w:sz w:val="24"/>
          <w:szCs w:val="24"/>
        </w:rPr>
      </w:pPr>
      <w:r w:rsidRPr="007D2570">
        <w:rPr>
          <w:sz w:val="24"/>
          <w:szCs w:val="24"/>
        </w:rPr>
        <w:t xml:space="preserve">Suggestions pour intégrer les </w:t>
      </w:r>
      <w:r w:rsidR="00B21BDF">
        <w:rPr>
          <w:sz w:val="24"/>
          <w:szCs w:val="24"/>
        </w:rPr>
        <w:t>SfN</w:t>
      </w:r>
      <w:r w:rsidRPr="007D2570">
        <w:rPr>
          <w:sz w:val="24"/>
          <w:szCs w:val="24"/>
        </w:rPr>
        <w:t xml:space="preserve"> dans les politiques nationales et régionales de développement durable, d'adaptation au changement climatique et de conservation de la biodiversité.</w:t>
      </w:r>
    </w:p>
    <w:p w14:paraId="66F52C5A" w14:textId="77777777" w:rsidR="007D2570" w:rsidRDefault="007D2570" w:rsidP="007D2570">
      <w:pPr>
        <w:rPr>
          <w:sz w:val="24"/>
          <w:szCs w:val="24"/>
        </w:rPr>
      </w:pPr>
    </w:p>
    <w:p w14:paraId="5FD83DFD" w14:textId="6B9D4B15" w:rsidR="007D2570" w:rsidRDefault="007D2570" w:rsidP="001124C2">
      <w:pPr>
        <w:pStyle w:val="Titre1"/>
      </w:pPr>
      <w:bookmarkStart w:id="8" w:name="_Toc157994018"/>
      <w:r w:rsidRPr="007D2570">
        <w:rPr>
          <w:u w:val="single"/>
        </w:rPr>
        <w:t>Mission 4</w:t>
      </w:r>
      <w:r w:rsidR="003A4A52">
        <w:rPr>
          <w:u w:val="single"/>
        </w:rPr>
        <w:t xml:space="preserve"> </w:t>
      </w:r>
      <w:r w:rsidRPr="007D2570">
        <w:rPr>
          <w:u w:val="single"/>
        </w:rPr>
        <w:t>:</w:t>
      </w:r>
      <w:r w:rsidRPr="007D2570">
        <w:t xml:space="preserve"> Élaboration d’une </w:t>
      </w:r>
      <w:r>
        <w:t>n</w:t>
      </w:r>
      <w:r w:rsidRPr="007D2570">
        <w:t xml:space="preserve">ote </w:t>
      </w:r>
      <w:r>
        <w:t>s</w:t>
      </w:r>
      <w:r w:rsidRPr="007D2570">
        <w:t>tratégique</w:t>
      </w:r>
      <w:r>
        <w:t xml:space="preserve"> sur les </w:t>
      </w:r>
      <w:r w:rsidR="00B21BDF">
        <w:t>SfN</w:t>
      </w:r>
      <w:r w:rsidR="00851F84">
        <w:t xml:space="preserve"> au Maroc et</w:t>
      </w:r>
      <w:r>
        <w:t xml:space="preserve"> en Afrique</w:t>
      </w:r>
      <w:bookmarkEnd w:id="8"/>
      <w:r>
        <w:t xml:space="preserve"> </w:t>
      </w:r>
    </w:p>
    <w:p w14:paraId="1F4AA2DE" w14:textId="77777777" w:rsidR="003064E2" w:rsidRPr="007D2570" w:rsidRDefault="003064E2" w:rsidP="001124C2">
      <w:pPr>
        <w:pStyle w:val="Titre1"/>
      </w:pPr>
    </w:p>
    <w:p w14:paraId="71822F35" w14:textId="47FECAB6" w:rsidR="007D2570" w:rsidRDefault="007D2570" w:rsidP="001124C2">
      <w:pPr>
        <w:jc w:val="both"/>
        <w:rPr>
          <w:sz w:val="24"/>
          <w:szCs w:val="24"/>
        </w:rPr>
      </w:pPr>
      <w:r w:rsidRPr="007D2570">
        <w:rPr>
          <w:b/>
          <w:bCs/>
          <w:color w:val="2E74B5" w:themeColor="accent1" w:themeShade="BF"/>
          <w:sz w:val="24"/>
          <w:szCs w:val="24"/>
        </w:rPr>
        <w:t>Objectif</w:t>
      </w:r>
      <w:r w:rsidR="003A4A52">
        <w:rPr>
          <w:b/>
          <w:bCs/>
          <w:color w:val="2E74B5" w:themeColor="accent1" w:themeShade="BF"/>
          <w:sz w:val="24"/>
          <w:szCs w:val="24"/>
        </w:rPr>
        <w:t xml:space="preserve"> </w:t>
      </w:r>
      <w:r w:rsidRPr="007D2570">
        <w:rPr>
          <w:b/>
          <w:bCs/>
          <w:color w:val="2E74B5" w:themeColor="accent1" w:themeShade="BF"/>
          <w:sz w:val="24"/>
          <w:szCs w:val="24"/>
        </w:rPr>
        <w:t>:</w:t>
      </w:r>
      <w:r w:rsidRPr="007D2570">
        <w:rPr>
          <w:sz w:val="24"/>
          <w:szCs w:val="24"/>
        </w:rPr>
        <w:t xml:space="preserve"> Synthétiser les résultats des trois premières missions pour produire une note stratégique détaillée sur les </w:t>
      </w:r>
      <w:r w:rsidR="00B21BDF">
        <w:rPr>
          <w:sz w:val="24"/>
          <w:szCs w:val="24"/>
        </w:rPr>
        <w:t>SfN</w:t>
      </w:r>
      <w:r w:rsidRPr="007D2570">
        <w:rPr>
          <w:sz w:val="24"/>
          <w:szCs w:val="24"/>
        </w:rPr>
        <w:t xml:space="preserve"> au Maroc et en Afrique</w:t>
      </w:r>
      <w:r w:rsidR="001124C2">
        <w:rPr>
          <w:sz w:val="24"/>
          <w:szCs w:val="24"/>
        </w:rPr>
        <w:t> :</w:t>
      </w:r>
    </w:p>
    <w:p w14:paraId="7F1AAC4C" w14:textId="77777777" w:rsidR="001124C2" w:rsidRPr="007D2570" w:rsidRDefault="001124C2" w:rsidP="001124C2">
      <w:pPr>
        <w:jc w:val="both"/>
        <w:rPr>
          <w:sz w:val="24"/>
          <w:szCs w:val="24"/>
        </w:rPr>
      </w:pPr>
    </w:p>
    <w:p w14:paraId="577346A3" w14:textId="2A2BBD7A" w:rsidR="007D2570" w:rsidRPr="007D2570" w:rsidRDefault="007D2570" w:rsidP="001124C2">
      <w:pPr>
        <w:pStyle w:val="Paragraphedeliste"/>
        <w:numPr>
          <w:ilvl w:val="0"/>
          <w:numId w:val="29"/>
        </w:numPr>
        <w:jc w:val="both"/>
        <w:rPr>
          <w:sz w:val="24"/>
          <w:szCs w:val="24"/>
        </w:rPr>
      </w:pPr>
      <w:r w:rsidRPr="007D2570">
        <w:rPr>
          <w:sz w:val="24"/>
          <w:szCs w:val="24"/>
        </w:rPr>
        <w:t xml:space="preserve">Rédaction d'une note stratégique intégrant la revue de littérature, les </w:t>
      </w:r>
      <w:r w:rsidR="001124C2">
        <w:rPr>
          <w:sz w:val="24"/>
          <w:szCs w:val="24"/>
        </w:rPr>
        <w:t>résultats</w:t>
      </w:r>
      <w:r w:rsidRPr="007D2570">
        <w:rPr>
          <w:sz w:val="24"/>
          <w:szCs w:val="24"/>
        </w:rPr>
        <w:t xml:space="preserve"> de</w:t>
      </w:r>
      <w:r w:rsidR="001124C2">
        <w:rPr>
          <w:sz w:val="24"/>
          <w:szCs w:val="24"/>
        </w:rPr>
        <w:t xml:space="preserve">s </w:t>
      </w:r>
      <w:r w:rsidRPr="007D2570">
        <w:rPr>
          <w:sz w:val="24"/>
          <w:szCs w:val="24"/>
        </w:rPr>
        <w:t>consultation</w:t>
      </w:r>
      <w:r w:rsidR="001124C2">
        <w:rPr>
          <w:sz w:val="24"/>
          <w:szCs w:val="24"/>
        </w:rPr>
        <w:t>s</w:t>
      </w:r>
      <w:r w:rsidRPr="007D2570">
        <w:rPr>
          <w:sz w:val="24"/>
          <w:szCs w:val="24"/>
        </w:rPr>
        <w:t xml:space="preserve"> </w:t>
      </w:r>
      <w:r w:rsidR="001124C2">
        <w:rPr>
          <w:sz w:val="24"/>
          <w:szCs w:val="24"/>
        </w:rPr>
        <w:t>menées auprès d</w:t>
      </w:r>
      <w:r w:rsidRPr="007D2570">
        <w:rPr>
          <w:sz w:val="24"/>
          <w:szCs w:val="24"/>
        </w:rPr>
        <w:t xml:space="preserve">es acteurs africains, </w:t>
      </w:r>
      <w:r w:rsidR="001124C2">
        <w:rPr>
          <w:sz w:val="24"/>
          <w:szCs w:val="24"/>
        </w:rPr>
        <w:t>ainsi que</w:t>
      </w:r>
      <w:r w:rsidRPr="007D2570">
        <w:rPr>
          <w:sz w:val="24"/>
          <w:szCs w:val="24"/>
        </w:rPr>
        <w:t xml:space="preserve"> les recommandations stratégiques</w:t>
      </w:r>
      <w:r w:rsidR="0092740D">
        <w:rPr>
          <w:sz w:val="24"/>
          <w:szCs w:val="24"/>
        </w:rPr>
        <w:t>, y compris concernant les sources de financement et les actions nécessaires en termes de renforcement des capacités, de sensibilisation, et d’information.</w:t>
      </w:r>
    </w:p>
    <w:p w14:paraId="7C69BA72" w14:textId="11ED73C8" w:rsidR="007D2570" w:rsidRDefault="007D2570" w:rsidP="001124C2">
      <w:pPr>
        <w:pStyle w:val="Paragraphedeliste"/>
        <w:numPr>
          <w:ilvl w:val="0"/>
          <w:numId w:val="29"/>
        </w:numPr>
        <w:jc w:val="both"/>
        <w:rPr>
          <w:sz w:val="24"/>
          <w:szCs w:val="24"/>
        </w:rPr>
      </w:pPr>
      <w:r w:rsidRPr="007D2570">
        <w:rPr>
          <w:sz w:val="24"/>
          <w:szCs w:val="24"/>
        </w:rPr>
        <w:t xml:space="preserve">La note devra mettre en évidence comment les </w:t>
      </w:r>
      <w:r w:rsidR="00B21BDF">
        <w:rPr>
          <w:sz w:val="24"/>
          <w:szCs w:val="24"/>
        </w:rPr>
        <w:t>SfN</w:t>
      </w:r>
      <w:r w:rsidRPr="007D2570">
        <w:rPr>
          <w:sz w:val="24"/>
          <w:szCs w:val="24"/>
        </w:rPr>
        <w:t xml:space="preserve"> peuvent être intégrées dans les plans régionaux et les politiques</w:t>
      </w:r>
      <w:r w:rsidR="00C20842">
        <w:rPr>
          <w:sz w:val="24"/>
          <w:szCs w:val="24"/>
        </w:rPr>
        <w:t>.</w:t>
      </w:r>
    </w:p>
    <w:p w14:paraId="55E9E97A" w14:textId="77777777" w:rsidR="004D1F0B" w:rsidRDefault="004D1F0B" w:rsidP="004D1F0B">
      <w:pPr>
        <w:jc w:val="both"/>
        <w:rPr>
          <w:sz w:val="24"/>
          <w:szCs w:val="24"/>
        </w:rPr>
      </w:pPr>
    </w:p>
    <w:p w14:paraId="65E9F9F2" w14:textId="77777777" w:rsidR="004D1F0B" w:rsidRPr="004D1F0B" w:rsidRDefault="004D1F0B" w:rsidP="004D1F0B">
      <w:pPr>
        <w:jc w:val="both"/>
        <w:rPr>
          <w:sz w:val="24"/>
          <w:szCs w:val="24"/>
        </w:rPr>
      </w:pPr>
    </w:p>
    <w:p w14:paraId="13627A56" w14:textId="77777777" w:rsidR="005C1D3E" w:rsidRPr="007D2570" w:rsidRDefault="005C1D3E" w:rsidP="007D2570">
      <w:pPr>
        <w:spacing w:line="276" w:lineRule="auto"/>
        <w:jc w:val="both"/>
        <w:rPr>
          <w:rFonts w:cstheme="minorHAnsi"/>
          <w:sz w:val="24"/>
          <w:szCs w:val="24"/>
        </w:rPr>
      </w:pPr>
    </w:p>
    <w:p w14:paraId="618309CB" w14:textId="76DA6814" w:rsidR="00C317C6" w:rsidRPr="00E86A96" w:rsidRDefault="00540A62" w:rsidP="00054DD0">
      <w:pPr>
        <w:jc w:val="both"/>
        <w:rPr>
          <w:sz w:val="24"/>
          <w:szCs w:val="24"/>
          <w:u w:val="single"/>
        </w:rPr>
      </w:pPr>
      <w:bookmarkStart w:id="9" w:name="_Toc157994019"/>
      <w:r w:rsidRPr="001124C2">
        <w:rPr>
          <w:rStyle w:val="Titre1Car"/>
          <w:u w:val="single"/>
        </w:rPr>
        <w:t xml:space="preserve">Mission </w:t>
      </w:r>
      <w:r w:rsidR="008217EE" w:rsidRPr="001124C2">
        <w:rPr>
          <w:rStyle w:val="Titre1Car"/>
          <w:u w:val="single"/>
        </w:rPr>
        <w:t>5 :</w:t>
      </w:r>
      <w:r w:rsidRPr="001124C2">
        <w:rPr>
          <w:rStyle w:val="Titre1Car"/>
        </w:rPr>
        <w:t xml:space="preserve"> Animation </w:t>
      </w:r>
      <w:r w:rsidR="002429DE" w:rsidRPr="001124C2">
        <w:rPr>
          <w:rStyle w:val="Titre1Car"/>
        </w:rPr>
        <w:t>d</w:t>
      </w:r>
      <w:r w:rsidR="002429DE">
        <w:rPr>
          <w:rStyle w:val="Titre1Car"/>
        </w:rPr>
        <w:t>e deux</w:t>
      </w:r>
      <w:r w:rsidR="002429DE" w:rsidRPr="001124C2">
        <w:rPr>
          <w:rStyle w:val="Titre1Car"/>
        </w:rPr>
        <w:t xml:space="preserve"> </w:t>
      </w:r>
      <w:r w:rsidRPr="001124C2">
        <w:rPr>
          <w:rStyle w:val="Titre1Car"/>
        </w:rPr>
        <w:t>atelier</w:t>
      </w:r>
      <w:r w:rsidR="002429DE">
        <w:rPr>
          <w:rStyle w:val="Titre1Car"/>
        </w:rPr>
        <w:t>s</w:t>
      </w:r>
      <w:r w:rsidRPr="001124C2">
        <w:rPr>
          <w:rStyle w:val="Titre1Car"/>
        </w:rPr>
        <w:t xml:space="preserve"> de restitution final</w:t>
      </w:r>
      <w:r w:rsidR="005B17E7">
        <w:rPr>
          <w:rStyle w:val="Titre1Car"/>
        </w:rPr>
        <w:t>e</w:t>
      </w:r>
      <w:r w:rsidR="00AC12EA" w:rsidRPr="001124C2">
        <w:rPr>
          <w:rStyle w:val="Titre1Car"/>
        </w:rPr>
        <w:t xml:space="preserve"> </w:t>
      </w:r>
      <w:r w:rsidR="002A01EC" w:rsidRPr="001124C2">
        <w:rPr>
          <w:rStyle w:val="Titre1Car"/>
        </w:rPr>
        <w:t>pour présenter la note stratégique</w:t>
      </w:r>
      <w:bookmarkEnd w:id="9"/>
      <w:r w:rsidR="00CD404B">
        <w:rPr>
          <w:sz w:val="24"/>
          <w:szCs w:val="24"/>
        </w:rPr>
        <w:t xml:space="preserve">. </w:t>
      </w:r>
      <w:r w:rsidR="00C317C6" w:rsidRPr="007D2570">
        <w:rPr>
          <w:rFonts w:cstheme="minorHAnsi"/>
          <w:sz w:val="24"/>
          <w:szCs w:val="24"/>
        </w:rPr>
        <w:t xml:space="preserve">Compte </w:t>
      </w:r>
      <w:r w:rsidR="00C317C6" w:rsidRPr="00B517F6">
        <w:rPr>
          <w:rFonts w:cstheme="minorHAnsi"/>
          <w:sz w:val="24"/>
          <w:szCs w:val="24"/>
        </w:rPr>
        <w:t>tenu des missions 1,2,3</w:t>
      </w:r>
      <w:r w:rsidR="00C15792">
        <w:rPr>
          <w:rFonts w:cstheme="minorHAnsi"/>
          <w:sz w:val="24"/>
          <w:szCs w:val="24"/>
        </w:rPr>
        <w:t>,</w:t>
      </w:r>
      <w:r w:rsidR="00C317C6" w:rsidRPr="00B517F6">
        <w:rPr>
          <w:rFonts w:cstheme="minorHAnsi"/>
          <w:sz w:val="24"/>
          <w:szCs w:val="24"/>
        </w:rPr>
        <w:t xml:space="preserve"> et 4, le </w:t>
      </w:r>
      <w:r w:rsidR="00392A34" w:rsidRPr="00B517F6">
        <w:rPr>
          <w:rFonts w:cstheme="minorHAnsi"/>
          <w:sz w:val="24"/>
          <w:szCs w:val="24"/>
        </w:rPr>
        <w:t xml:space="preserve">consultant </w:t>
      </w:r>
      <w:r w:rsidR="00C317C6" w:rsidRPr="00B517F6">
        <w:rPr>
          <w:rFonts w:cstheme="minorHAnsi"/>
          <w:sz w:val="24"/>
          <w:szCs w:val="24"/>
        </w:rPr>
        <w:t xml:space="preserve">devra animer un </w:t>
      </w:r>
      <w:r w:rsidR="00EE4108">
        <w:rPr>
          <w:rFonts w:cstheme="minorHAnsi"/>
          <w:sz w:val="24"/>
          <w:szCs w:val="24"/>
        </w:rPr>
        <w:t xml:space="preserve">premier </w:t>
      </w:r>
      <w:r w:rsidR="00C317C6" w:rsidRPr="00B517F6">
        <w:rPr>
          <w:rFonts w:cstheme="minorHAnsi"/>
          <w:sz w:val="24"/>
          <w:szCs w:val="24"/>
        </w:rPr>
        <w:t xml:space="preserve">atelier de restitution </w:t>
      </w:r>
      <w:r w:rsidR="006308C2">
        <w:rPr>
          <w:rFonts w:cstheme="minorHAnsi"/>
          <w:sz w:val="24"/>
          <w:szCs w:val="24"/>
        </w:rPr>
        <w:t>national de 3 jours,</w:t>
      </w:r>
      <w:r w:rsidR="006308C2" w:rsidRPr="00B517F6">
        <w:rPr>
          <w:rFonts w:cstheme="minorHAnsi"/>
          <w:sz w:val="24"/>
          <w:szCs w:val="24"/>
        </w:rPr>
        <w:t xml:space="preserve"> </w:t>
      </w:r>
      <w:r w:rsidR="00C317C6" w:rsidRPr="00B517F6">
        <w:rPr>
          <w:rFonts w:cstheme="minorHAnsi"/>
          <w:sz w:val="24"/>
          <w:szCs w:val="24"/>
        </w:rPr>
        <w:t>en présentiel</w:t>
      </w:r>
      <w:r w:rsidR="00C035D2">
        <w:rPr>
          <w:rFonts w:cstheme="minorHAnsi"/>
          <w:sz w:val="24"/>
          <w:szCs w:val="24"/>
        </w:rPr>
        <w:t xml:space="preserve"> </w:t>
      </w:r>
      <w:r w:rsidR="003645D3" w:rsidRPr="005C33D0">
        <w:rPr>
          <w:rFonts w:cstheme="minorHAnsi"/>
          <w:sz w:val="24"/>
          <w:szCs w:val="24"/>
        </w:rPr>
        <w:t xml:space="preserve">au </w:t>
      </w:r>
      <w:r w:rsidR="00A15306" w:rsidRPr="005C33D0">
        <w:rPr>
          <w:rFonts w:cstheme="minorHAnsi"/>
          <w:sz w:val="24"/>
          <w:szCs w:val="24"/>
        </w:rPr>
        <w:t>Maroc</w:t>
      </w:r>
      <w:r w:rsidR="006308C2" w:rsidRPr="005C33D0">
        <w:rPr>
          <w:rFonts w:cstheme="minorHAnsi"/>
          <w:sz w:val="24"/>
          <w:szCs w:val="24"/>
        </w:rPr>
        <w:t>,</w:t>
      </w:r>
      <w:r w:rsidR="00A15306" w:rsidRPr="005C33D0">
        <w:rPr>
          <w:rFonts w:cstheme="minorHAnsi"/>
          <w:sz w:val="24"/>
          <w:szCs w:val="24"/>
        </w:rPr>
        <w:t xml:space="preserve"> </w:t>
      </w:r>
      <w:r w:rsidR="002429DE" w:rsidRPr="005C33D0">
        <w:rPr>
          <w:rFonts w:cstheme="minorHAnsi"/>
          <w:sz w:val="24"/>
          <w:szCs w:val="24"/>
        </w:rPr>
        <w:t xml:space="preserve">et un second atelier </w:t>
      </w:r>
      <w:r w:rsidR="006308C2" w:rsidRPr="005C33D0">
        <w:rPr>
          <w:rFonts w:cstheme="minorHAnsi"/>
          <w:sz w:val="24"/>
          <w:szCs w:val="24"/>
        </w:rPr>
        <w:t xml:space="preserve">de restitution africain </w:t>
      </w:r>
      <w:r w:rsidR="002429DE" w:rsidRPr="005C33D0">
        <w:rPr>
          <w:rFonts w:cstheme="minorHAnsi"/>
          <w:sz w:val="24"/>
          <w:szCs w:val="24"/>
        </w:rPr>
        <w:t>de 3 jours</w:t>
      </w:r>
      <w:r w:rsidR="006308C2" w:rsidRPr="005C33D0">
        <w:rPr>
          <w:rFonts w:cstheme="minorHAnsi"/>
          <w:sz w:val="24"/>
          <w:szCs w:val="24"/>
        </w:rPr>
        <w:t xml:space="preserve">, en présentiel </w:t>
      </w:r>
      <w:r w:rsidR="002429DE" w:rsidRPr="005C33D0">
        <w:rPr>
          <w:rFonts w:cstheme="minorHAnsi"/>
          <w:sz w:val="24"/>
          <w:szCs w:val="24"/>
        </w:rPr>
        <w:t xml:space="preserve">au Maroc </w:t>
      </w:r>
      <w:r w:rsidR="003645D3" w:rsidRPr="005C33D0">
        <w:rPr>
          <w:rFonts w:cstheme="minorHAnsi"/>
          <w:sz w:val="24"/>
          <w:szCs w:val="24"/>
        </w:rPr>
        <w:t xml:space="preserve">ou </w:t>
      </w:r>
      <w:r w:rsidR="00A15306" w:rsidRPr="005C33D0">
        <w:rPr>
          <w:rFonts w:cstheme="minorHAnsi"/>
          <w:sz w:val="24"/>
          <w:szCs w:val="24"/>
        </w:rPr>
        <w:t>dans un autre pays africain</w:t>
      </w:r>
      <w:r w:rsidR="003645D3" w:rsidRPr="005C33D0">
        <w:rPr>
          <w:rFonts w:cstheme="minorHAnsi"/>
          <w:sz w:val="24"/>
          <w:szCs w:val="24"/>
        </w:rPr>
        <w:t>,</w:t>
      </w:r>
      <w:r w:rsidR="003645D3" w:rsidRPr="00275FAA">
        <w:rPr>
          <w:rFonts w:cstheme="minorHAnsi"/>
          <w:sz w:val="24"/>
          <w:szCs w:val="24"/>
        </w:rPr>
        <w:t xml:space="preserve"> </w:t>
      </w:r>
      <w:r w:rsidR="00C317C6" w:rsidRPr="00275FAA">
        <w:rPr>
          <w:rFonts w:cstheme="minorHAnsi"/>
          <w:sz w:val="24"/>
          <w:szCs w:val="24"/>
        </w:rPr>
        <w:t>et sera donc en charge de :</w:t>
      </w:r>
    </w:p>
    <w:p w14:paraId="1EBF9915" w14:textId="0EDA39FA" w:rsidR="002429DE" w:rsidRDefault="002429DE" w:rsidP="00BB13C6">
      <w:pPr>
        <w:pStyle w:val="Paragraphedeliste"/>
        <w:numPr>
          <w:ilvl w:val="0"/>
          <w:numId w:val="30"/>
        </w:numPr>
        <w:spacing w:line="276" w:lineRule="auto"/>
        <w:jc w:val="both"/>
        <w:rPr>
          <w:rFonts w:cstheme="minorHAnsi"/>
          <w:sz w:val="24"/>
          <w:szCs w:val="24"/>
        </w:rPr>
      </w:pPr>
      <w:r>
        <w:rPr>
          <w:rFonts w:cstheme="minorHAnsi"/>
          <w:sz w:val="24"/>
          <w:szCs w:val="24"/>
        </w:rPr>
        <w:t xml:space="preserve">L’élaboration de la note conceptuelle et du programme des 2 ateliers, </w:t>
      </w:r>
    </w:p>
    <w:p w14:paraId="2F6322B7" w14:textId="64242767" w:rsidR="002429DE" w:rsidRDefault="002429DE" w:rsidP="00BB13C6">
      <w:pPr>
        <w:pStyle w:val="Paragraphedeliste"/>
        <w:numPr>
          <w:ilvl w:val="0"/>
          <w:numId w:val="30"/>
        </w:numPr>
        <w:spacing w:line="276" w:lineRule="auto"/>
        <w:jc w:val="both"/>
        <w:rPr>
          <w:rFonts w:cstheme="minorHAnsi"/>
          <w:sz w:val="24"/>
          <w:szCs w:val="24"/>
        </w:rPr>
      </w:pPr>
      <w:r>
        <w:rPr>
          <w:rFonts w:cstheme="minorHAnsi"/>
          <w:sz w:val="24"/>
          <w:szCs w:val="24"/>
        </w:rPr>
        <w:t>L’identification des intervenants et des participants à mobiliser pour les 2 ateliers,</w:t>
      </w:r>
    </w:p>
    <w:p w14:paraId="429D074B" w14:textId="1BA6535D" w:rsidR="002429DE" w:rsidRDefault="002429DE" w:rsidP="00BB13C6">
      <w:pPr>
        <w:pStyle w:val="Paragraphedeliste"/>
        <w:numPr>
          <w:ilvl w:val="0"/>
          <w:numId w:val="30"/>
        </w:numPr>
        <w:spacing w:line="276" w:lineRule="auto"/>
        <w:jc w:val="both"/>
        <w:rPr>
          <w:rFonts w:cstheme="minorHAnsi"/>
          <w:sz w:val="24"/>
          <w:szCs w:val="24"/>
        </w:rPr>
      </w:pPr>
      <w:r>
        <w:rPr>
          <w:rFonts w:cstheme="minorHAnsi"/>
          <w:sz w:val="24"/>
          <w:szCs w:val="24"/>
        </w:rPr>
        <w:t>La préparation des courriers d’invitations aux intervenants et aux participants</w:t>
      </w:r>
      <w:r w:rsidR="001F6E67">
        <w:rPr>
          <w:rFonts w:cstheme="minorHAnsi"/>
          <w:sz w:val="24"/>
          <w:szCs w:val="24"/>
        </w:rPr>
        <w:t xml:space="preserve"> pour les 2 ateliers</w:t>
      </w:r>
      <w:r>
        <w:rPr>
          <w:rFonts w:cstheme="minorHAnsi"/>
          <w:sz w:val="24"/>
          <w:szCs w:val="24"/>
        </w:rPr>
        <w:t xml:space="preserve">, </w:t>
      </w:r>
    </w:p>
    <w:p w14:paraId="15971F49" w14:textId="3784AC4B" w:rsidR="00697454" w:rsidRPr="00B517F6" w:rsidRDefault="00697454" w:rsidP="00BB13C6">
      <w:pPr>
        <w:pStyle w:val="Paragraphedeliste"/>
        <w:numPr>
          <w:ilvl w:val="0"/>
          <w:numId w:val="30"/>
        </w:numPr>
        <w:spacing w:line="276" w:lineRule="auto"/>
        <w:jc w:val="both"/>
        <w:rPr>
          <w:rFonts w:cstheme="minorHAnsi"/>
          <w:sz w:val="24"/>
          <w:szCs w:val="24"/>
        </w:rPr>
      </w:pPr>
      <w:r w:rsidRPr="00B517F6">
        <w:rPr>
          <w:rFonts w:cstheme="minorHAnsi"/>
          <w:sz w:val="24"/>
          <w:szCs w:val="24"/>
        </w:rPr>
        <w:t>La préparation du matériel de dissémination</w:t>
      </w:r>
      <w:r w:rsidR="001F6E67">
        <w:rPr>
          <w:rFonts w:cstheme="minorHAnsi"/>
          <w:sz w:val="24"/>
          <w:szCs w:val="24"/>
        </w:rPr>
        <w:t xml:space="preserve"> pour les 2 ateliers</w:t>
      </w:r>
      <w:r w:rsidRPr="00B517F6">
        <w:rPr>
          <w:rFonts w:cstheme="minorHAnsi"/>
          <w:sz w:val="24"/>
          <w:szCs w:val="24"/>
        </w:rPr>
        <w:t>,</w:t>
      </w:r>
    </w:p>
    <w:p w14:paraId="6E321343" w14:textId="632EAD2C" w:rsidR="00697454" w:rsidRPr="00B517F6" w:rsidRDefault="00697454" w:rsidP="00BB13C6">
      <w:pPr>
        <w:pStyle w:val="Paragraphedeliste"/>
        <w:numPr>
          <w:ilvl w:val="0"/>
          <w:numId w:val="30"/>
        </w:numPr>
        <w:spacing w:line="276" w:lineRule="auto"/>
        <w:jc w:val="both"/>
        <w:rPr>
          <w:rFonts w:cstheme="minorHAnsi"/>
          <w:sz w:val="24"/>
          <w:szCs w:val="24"/>
        </w:rPr>
      </w:pPr>
      <w:r w:rsidRPr="00B517F6">
        <w:rPr>
          <w:rFonts w:cstheme="minorHAnsi"/>
          <w:sz w:val="24"/>
          <w:szCs w:val="24"/>
        </w:rPr>
        <w:t>L’animation de</w:t>
      </w:r>
      <w:r w:rsidR="001F6E67">
        <w:rPr>
          <w:rFonts w:cstheme="minorHAnsi"/>
          <w:sz w:val="24"/>
          <w:szCs w:val="24"/>
        </w:rPr>
        <w:t>s deux</w:t>
      </w:r>
      <w:r w:rsidRPr="00B517F6">
        <w:rPr>
          <w:rFonts w:cstheme="minorHAnsi"/>
          <w:sz w:val="24"/>
          <w:szCs w:val="24"/>
        </w:rPr>
        <w:t xml:space="preserve"> atelier</w:t>
      </w:r>
      <w:r w:rsidR="001F6E67">
        <w:rPr>
          <w:rFonts w:cstheme="minorHAnsi"/>
          <w:sz w:val="24"/>
          <w:szCs w:val="24"/>
        </w:rPr>
        <w:t>s</w:t>
      </w:r>
      <w:r w:rsidRPr="00B517F6">
        <w:rPr>
          <w:rFonts w:cstheme="minorHAnsi"/>
          <w:sz w:val="24"/>
          <w:szCs w:val="24"/>
        </w:rPr>
        <w:t xml:space="preserve"> et la modération des discussions</w:t>
      </w:r>
      <w:r w:rsidR="007D2570">
        <w:rPr>
          <w:rFonts w:cstheme="minorHAnsi"/>
          <w:sz w:val="24"/>
          <w:szCs w:val="24"/>
        </w:rPr>
        <w:t> ;</w:t>
      </w:r>
    </w:p>
    <w:p w14:paraId="2D4FFEC4" w14:textId="105AD9F2" w:rsidR="00697454" w:rsidRPr="00B517F6" w:rsidRDefault="00F17C06" w:rsidP="00BB13C6">
      <w:pPr>
        <w:pStyle w:val="Paragraphedeliste"/>
        <w:numPr>
          <w:ilvl w:val="0"/>
          <w:numId w:val="30"/>
        </w:numPr>
        <w:spacing w:before="240" w:line="276" w:lineRule="auto"/>
        <w:ind w:right="194"/>
        <w:jc w:val="both"/>
        <w:rPr>
          <w:rFonts w:cstheme="minorHAnsi"/>
          <w:sz w:val="24"/>
          <w:szCs w:val="24"/>
        </w:rPr>
      </w:pPr>
      <w:r>
        <w:rPr>
          <w:rFonts w:cstheme="minorHAnsi"/>
          <w:sz w:val="24"/>
          <w:szCs w:val="24"/>
        </w:rPr>
        <w:t>La r</w:t>
      </w:r>
      <w:r w:rsidR="00697454" w:rsidRPr="00B517F6">
        <w:rPr>
          <w:rFonts w:cstheme="minorHAnsi"/>
          <w:sz w:val="24"/>
          <w:szCs w:val="24"/>
        </w:rPr>
        <w:t>édaction du rapport final portant sur le déroulement de</w:t>
      </w:r>
      <w:r w:rsidR="001F6E67">
        <w:rPr>
          <w:rFonts w:cstheme="minorHAnsi"/>
          <w:sz w:val="24"/>
          <w:szCs w:val="24"/>
        </w:rPr>
        <w:t>s deux ateliers</w:t>
      </w:r>
      <w:r w:rsidR="00697454" w:rsidRPr="00B517F6">
        <w:rPr>
          <w:rFonts w:cstheme="minorHAnsi"/>
          <w:sz w:val="24"/>
          <w:szCs w:val="24"/>
        </w:rPr>
        <w:t xml:space="preserve"> et reportage des principaux points de discussions et des recommandations</w:t>
      </w:r>
      <w:r w:rsidR="002429DE">
        <w:rPr>
          <w:rFonts w:cstheme="minorHAnsi"/>
          <w:sz w:val="24"/>
          <w:szCs w:val="24"/>
        </w:rPr>
        <w:t>.</w:t>
      </w:r>
      <w:r w:rsidR="007D2570">
        <w:rPr>
          <w:rFonts w:cstheme="minorHAnsi"/>
          <w:sz w:val="24"/>
          <w:szCs w:val="24"/>
        </w:rPr>
        <w:t> ;</w:t>
      </w:r>
    </w:p>
    <w:p w14:paraId="4F6379CA" w14:textId="251CE5CE" w:rsidR="006C17A9" w:rsidRDefault="0018793C" w:rsidP="003527B0">
      <w:pPr>
        <w:spacing w:before="240" w:line="276" w:lineRule="auto"/>
        <w:ind w:right="194"/>
        <w:jc w:val="both"/>
        <w:rPr>
          <w:rFonts w:cstheme="minorHAnsi"/>
          <w:i/>
          <w:iCs/>
          <w:sz w:val="24"/>
          <w:szCs w:val="24"/>
        </w:rPr>
      </w:pPr>
      <w:r w:rsidRPr="00A915AB">
        <w:rPr>
          <w:rFonts w:cstheme="minorHAnsi"/>
          <w:i/>
          <w:iCs/>
          <w:sz w:val="24"/>
          <w:szCs w:val="24"/>
        </w:rPr>
        <w:t>La durée, la date et le lieu de</w:t>
      </w:r>
      <w:r w:rsidR="00F25F08">
        <w:rPr>
          <w:rFonts w:cstheme="minorHAnsi"/>
          <w:i/>
          <w:iCs/>
          <w:sz w:val="24"/>
          <w:szCs w:val="24"/>
        </w:rPr>
        <w:t>s</w:t>
      </w:r>
      <w:r w:rsidRPr="00A915AB">
        <w:rPr>
          <w:rFonts w:cstheme="minorHAnsi"/>
          <w:i/>
          <w:iCs/>
          <w:sz w:val="24"/>
          <w:szCs w:val="24"/>
        </w:rPr>
        <w:t xml:space="preserve"> </w:t>
      </w:r>
      <w:r w:rsidR="00F25F08">
        <w:rPr>
          <w:rFonts w:cstheme="minorHAnsi"/>
          <w:i/>
          <w:iCs/>
          <w:sz w:val="24"/>
          <w:szCs w:val="24"/>
        </w:rPr>
        <w:t>deux</w:t>
      </w:r>
      <w:r w:rsidR="00D9218D">
        <w:rPr>
          <w:rFonts w:cstheme="minorHAnsi"/>
          <w:i/>
          <w:iCs/>
          <w:sz w:val="24"/>
          <w:szCs w:val="24"/>
        </w:rPr>
        <w:t xml:space="preserve"> </w:t>
      </w:r>
      <w:r w:rsidRPr="00A915AB">
        <w:rPr>
          <w:rFonts w:cstheme="minorHAnsi"/>
          <w:i/>
          <w:iCs/>
          <w:sz w:val="24"/>
          <w:szCs w:val="24"/>
        </w:rPr>
        <w:t>atelier</w:t>
      </w:r>
      <w:r w:rsidR="00F25F08">
        <w:rPr>
          <w:rFonts w:cstheme="minorHAnsi"/>
          <w:i/>
          <w:iCs/>
          <w:sz w:val="24"/>
          <w:szCs w:val="24"/>
        </w:rPr>
        <w:t>s</w:t>
      </w:r>
      <w:r w:rsidRPr="00A915AB">
        <w:rPr>
          <w:rFonts w:cstheme="minorHAnsi"/>
          <w:i/>
          <w:iCs/>
          <w:sz w:val="24"/>
          <w:szCs w:val="24"/>
        </w:rPr>
        <w:t xml:space="preserve"> seront déterminés ultérieurement. </w:t>
      </w:r>
    </w:p>
    <w:p w14:paraId="458A8389" w14:textId="77777777" w:rsidR="00200F89" w:rsidRPr="00F240FD" w:rsidRDefault="00200F89" w:rsidP="003527B0">
      <w:pPr>
        <w:spacing w:before="240" w:line="276" w:lineRule="auto"/>
        <w:ind w:right="194"/>
        <w:jc w:val="both"/>
        <w:rPr>
          <w:rFonts w:cstheme="minorHAnsi"/>
          <w:i/>
          <w:iCs/>
          <w:sz w:val="24"/>
          <w:szCs w:val="24"/>
        </w:rPr>
      </w:pPr>
    </w:p>
    <w:p w14:paraId="4F074DEB" w14:textId="54449054" w:rsidR="00097B96" w:rsidRPr="004347D0" w:rsidRDefault="00097B96" w:rsidP="00115789">
      <w:pPr>
        <w:pStyle w:val="Titre1"/>
        <w:spacing w:line="276" w:lineRule="auto"/>
        <w:ind w:left="0"/>
        <w:rPr>
          <w:rFonts w:cstheme="minorHAnsi"/>
        </w:rPr>
      </w:pPr>
      <w:bookmarkStart w:id="10" w:name="_Toc42159490"/>
      <w:bookmarkStart w:id="11" w:name="_Toc99444881"/>
      <w:bookmarkStart w:id="12" w:name="_Toc157994020"/>
      <w:r w:rsidRPr="004347D0">
        <w:rPr>
          <w:rFonts w:cstheme="minorHAnsi"/>
        </w:rPr>
        <w:t xml:space="preserve">Article 3 : Pièces constitutives de la </w:t>
      </w:r>
      <w:r w:rsidR="001833E2" w:rsidRPr="004347D0">
        <w:rPr>
          <w:rFonts w:cstheme="minorHAnsi"/>
        </w:rPr>
        <w:t>C</w:t>
      </w:r>
      <w:r w:rsidRPr="004347D0">
        <w:rPr>
          <w:rFonts w:cstheme="minorHAnsi"/>
        </w:rPr>
        <w:t>onsultation</w:t>
      </w:r>
      <w:bookmarkEnd w:id="10"/>
      <w:bookmarkEnd w:id="11"/>
      <w:bookmarkEnd w:id="12"/>
      <w:r w:rsidRPr="004347D0">
        <w:rPr>
          <w:rFonts w:cstheme="minorHAnsi"/>
        </w:rPr>
        <w:t xml:space="preserve"> </w:t>
      </w:r>
    </w:p>
    <w:p w14:paraId="6645118D" w14:textId="2322D65E" w:rsidR="00097B96" w:rsidRPr="004347D0" w:rsidRDefault="00097B96" w:rsidP="00C90B6E">
      <w:pPr>
        <w:rPr>
          <w:sz w:val="24"/>
          <w:szCs w:val="24"/>
        </w:rPr>
      </w:pPr>
      <w:r w:rsidRPr="004347D0">
        <w:rPr>
          <w:sz w:val="24"/>
          <w:szCs w:val="24"/>
        </w:rPr>
        <w:t xml:space="preserve">Les pièces constitutives de la </w:t>
      </w:r>
      <w:r w:rsidR="004944C2" w:rsidRPr="004347D0">
        <w:rPr>
          <w:sz w:val="24"/>
          <w:szCs w:val="24"/>
        </w:rPr>
        <w:t>C</w:t>
      </w:r>
      <w:r w:rsidRPr="004347D0">
        <w:rPr>
          <w:sz w:val="24"/>
          <w:szCs w:val="24"/>
        </w:rPr>
        <w:t>onsultati</w:t>
      </w:r>
      <w:r w:rsidR="007D2570">
        <w:rPr>
          <w:sz w:val="24"/>
          <w:szCs w:val="24"/>
        </w:rPr>
        <w:t>o</w:t>
      </w:r>
      <w:r w:rsidRPr="004347D0">
        <w:rPr>
          <w:sz w:val="24"/>
          <w:szCs w:val="24"/>
        </w:rPr>
        <w:t>n sont :</w:t>
      </w:r>
    </w:p>
    <w:p w14:paraId="02BF3E9F" w14:textId="77777777" w:rsidR="00097B96" w:rsidRPr="004347D0" w:rsidRDefault="00097B96" w:rsidP="00E04CA1">
      <w:pPr>
        <w:tabs>
          <w:tab w:val="left" w:pos="426"/>
          <w:tab w:val="right" w:pos="9166"/>
        </w:tabs>
        <w:spacing w:line="276" w:lineRule="auto"/>
        <w:jc w:val="both"/>
        <w:rPr>
          <w:rFonts w:cstheme="minorHAnsi"/>
          <w:sz w:val="24"/>
          <w:szCs w:val="24"/>
        </w:rPr>
      </w:pPr>
    </w:p>
    <w:p w14:paraId="7B395286" w14:textId="684905AF"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 xml:space="preserve">Les termes de référence de la consultation paraphés sur toutes les pages par le </w:t>
      </w:r>
      <w:r w:rsidR="009F337B" w:rsidRPr="004347D0">
        <w:rPr>
          <w:rFonts w:cstheme="minorHAnsi"/>
          <w:sz w:val="24"/>
          <w:szCs w:val="24"/>
        </w:rPr>
        <w:t>soumissionnaire ;</w:t>
      </w:r>
    </w:p>
    <w:p w14:paraId="611FE806" w14:textId="77777777"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La note méthodologique (n’excédant pas 6 pages) proposée pour la réalisation de la prestation, incluant un chronogramme/planning de mise en œuvre ;</w:t>
      </w:r>
    </w:p>
    <w:p w14:paraId="20150613" w14:textId="28D5F9C6"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 xml:space="preserve">Les CV des experts proposés en mettant en valeur leur expérience et compétence en lien avec la prestation et les profils demandés à l’article 9 du présent appel à </w:t>
      </w:r>
      <w:r w:rsidR="009F337B" w:rsidRPr="004347D0">
        <w:rPr>
          <w:rFonts w:cstheme="minorHAnsi"/>
          <w:sz w:val="24"/>
          <w:szCs w:val="24"/>
        </w:rPr>
        <w:t>consultation ;</w:t>
      </w:r>
    </w:p>
    <w:p w14:paraId="6196BCD9" w14:textId="77777777"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La liste de références similaires incluant les coordonnées des personnes de contact (au moins trois références durant les trois dernières années) ;</w:t>
      </w:r>
    </w:p>
    <w:p w14:paraId="6ED7C8A4" w14:textId="6561C2C0" w:rsidR="00097B96"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Le bordereau des prix dûment renseigné, signé et cacheté.</w:t>
      </w:r>
    </w:p>
    <w:p w14:paraId="6739266C" w14:textId="77777777" w:rsidR="00097B96" w:rsidRPr="004347D0" w:rsidRDefault="00097B96" w:rsidP="00315BA1">
      <w:pPr>
        <w:spacing w:line="276" w:lineRule="auto"/>
        <w:outlineLvl w:val="0"/>
        <w:rPr>
          <w:rFonts w:cstheme="minorHAnsi"/>
          <w:sz w:val="24"/>
          <w:szCs w:val="24"/>
        </w:rPr>
      </w:pPr>
    </w:p>
    <w:p w14:paraId="3F4D7782" w14:textId="57D41647" w:rsidR="002F2D63" w:rsidRPr="00CB4678" w:rsidRDefault="00097B96" w:rsidP="00115789">
      <w:pPr>
        <w:pStyle w:val="Titre1"/>
        <w:ind w:left="0"/>
      </w:pPr>
      <w:bookmarkStart w:id="13" w:name="_Toc42159491"/>
      <w:bookmarkStart w:id="14" w:name="_Toc99444882"/>
      <w:bookmarkStart w:id="15" w:name="_Toc157994021"/>
      <w:r w:rsidRPr="00CB4678">
        <w:t xml:space="preserve">Article 4 : Délai de réalisation de la </w:t>
      </w:r>
      <w:r w:rsidR="0050105B" w:rsidRPr="00CB4678">
        <w:t>Consultation</w:t>
      </w:r>
      <w:bookmarkEnd w:id="13"/>
      <w:bookmarkEnd w:id="14"/>
      <w:bookmarkEnd w:id="15"/>
    </w:p>
    <w:p w14:paraId="7184EA7D" w14:textId="02858DFF" w:rsidR="002F2D63" w:rsidRPr="009E43D5" w:rsidRDefault="002F2D63" w:rsidP="00CB4678">
      <w:pPr>
        <w:jc w:val="both"/>
        <w:rPr>
          <w:sz w:val="24"/>
          <w:szCs w:val="24"/>
        </w:rPr>
      </w:pPr>
      <w:r w:rsidRPr="009E43D5">
        <w:rPr>
          <w:sz w:val="24"/>
          <w:szCs w:val="24"/>
        </w:rPr>
        <w:t xml:space="preserve">Le délai de réalisation de la Prestation objet de la présente Consultation est </w:t>
      </w:r>
      <w:r w:rsidR="00CB4678" w:rsidRPr="005C33D0">
        <w:rPr>
          <w:sz w:val="24"/>
          <w:szCs w:val="24"/>
        </w:rPr>
        <w:t>à répartir sur une période</w:t>
      </w:r>
      <w:r w:rsidRPr="005C33D0">
        <w:rPr>
          <w:sz w:val="24"/>
          <w:szCs w:val="24"/>
        </w:rPr>
        <w:t xml:space="preserve"> 3 mois</w:t>
      </w:r>
      <w:r w:rsidRPr="009E43D5">
        <w:rPr>
          <w:sz w:val="24"/>
          <w:szCs w:val="24"/>
        </w:rPr>
        <w:t xml:space="preserve"> et commencera à prendre effet à partir de la date de notification du Bon de commande au Titulaire. </w:t>
      </w:r>
    </w:p>
    <w:p w14:paraId="1324BA05" w14:textId="77777777" w:rsidR="002F2D63" w:rsidRPr="009E43D5" w:rsidRDefault="002F2D63" w:rsidP="002F2D63">
      <w:pPr>
        <w:rPr>
          <w:sz w:val="24"/>
          <w:szCs w:val="24"/>
        </w:rPr>
      </w:pPr>
    </w:p>
    <w:p w14:paraId="6CE392D5" w14:textId="0F43CB6D" w:rsidR="002F2D63" w:rsidRDefault="002F2D63" w:rsidP="002F2D63">
      <w:pPr>
        <w:rPr>
          <w:sz w:val="24"/>
          <w:szCs w:val="24"/>
        </w:rPr>
      </w:pPr>
      <w:bookmarkStart w:id="16" w:name="_Toc99275241"/>
      <w:bookmarkStart w:id="17" w:name="_Toc99303323"/>
      <w:bookmarkStart w:id="18" w:name="_Toc99443320"/>
      <w:bookmarkStart w:id="19" w:name="_Toc99444883"/>
      <w:bookmarkStart w:id="20" w:name="_Toc100064440"/>
      <w:bookmarkStart w:id="21" w:name="_Toc100154012"/>
      <w:bookmarkStart w:id="22" w:name="_Toc100757449"/>
      <w:bookmarkStart w:id="23" w:name="_Toc100908133"/>
      <w:r w:rsidRPr="009E43D5">
        <w:rPr>
          <w:sz w:val="24"/>
          <w:szCs w:val="24"/>
        </w:rPr>
        <w:t>Le temps consacré à la réalisation de la Prestation</w:t>
      </w:r>
      <w:bookmarkEnd w:id="16"/>
      <w:bookmarkEnd w:id="17"/>
      <w:r w:rsidRPr="009E43D5">
        <w:rPr>
          <w:sz w:val="24"/>
          <w:szCs w:val="24"/>
        </w:rPr>
        <w:t xml:space="preserve"> est estimé à </w:t>
      </w:r>
      <w:r w:rsidR="00F310A0">
        <w:rPr>
          <w:sz w:val="24"/>
          <w:szCs w:val="24"/>
        </w:rPr>
        <w:t xml:space="preserve">35 </w:t>
      </w:r>
      <w:r w:rsidRPr="005C33D0">
        <w:rPr>
          <w:sz w:val="24"/>
          <w:szCs w:val="24"/>
        </w:rPr>
        <w:t>Homme</w:t>
      </w:r>
      <w:r w:rsidR="00646EFD">
        <w:rPr>
          <w:sz w:val="24"/>
          <w:szCs w:val="24"/>
        </w:rPr>
        <w:t>s-J</w:t>
      </w:r>
      <w:r w:rsidRPr="005C33D0">
        <w:rPr>
          <w:sz w:val="24"/>
          <w:szCs w:val="24"/>
        </w:rPr>
        <w:t>ours</w:t>
      </w:r>
      <w:r w:rsidRPr="009E43D5">
        <w:rPr>
          <w:sz w:val="24"/>
          <w:szCs w:val="24"/>
        </w:rPr>
        <w:t>.</w:t>
      </w:r>
      <w:bookmarkEnd w:id="18"/>
      <w:bookmarkEnd w:id="19"/>
      <w:bookmarkEnd w:id="20"/>
      <w:bookmarkEnd w:id="21"/>
      <w:bookmarkEnd w:id="22"/>
      <w:bookmarkEnd w:id="23"/>
    </w:p>
    <w:p w14:paraId="0E155EF2" w14:textId="77777777" w:rsidR="00AC18A0" w:rsidRDefault="00AC18A0" w:rsidP="002F2D63">
      <w:pPr>
        <w:rPr>
          <w:sz w:val="24"/>
          <w:szCs w:val="24"/>
        </w:rPr>
      </w:pPr>
    </w:p>
    <w:p w14:paraId="3A06BC9E" w14:textId="77777777" w:rsidR="00AC18A0" w:rsidRDefault="00AC18A0" w:rsidP="002F2D63">
      <w:pPr>
        <w:rPr>
          <w:sz w:val="24"/>
          <w:szCs w:val="24"/>
        </w:rPr>
      </w:pPr>
    </w:p>
    <w:p w14:paraId="2FE7D7EB" w14:textId="77777777" w:rsidR="00AC18A0" w:rsidRDefault="00AC18A0" w:rsidP="002F2D63">
      <w:pPr>
        <w:rPr>
          <w:sz w:val="24"/>
          <w:szCs w:val="24"/>
        </w:rPr>
      </w:pPr>
    </w:p>
    <w:p w14:paraId="4D49EB7F" w14:textId="77777777" w:rsidR="00AC18A0" w:rsidRDefault="00AC18A0" w:rsidP="002F2D63">
      <w:pPr>
        <w:rPr>
          <w:sz w:val="24"/>
          <w:szCs w:val="24"/>
        </w:rPr>
      </w:pPr>
    </w:p>
    <w:p w14:paraId="488FFEAA" w14:textId="77777777" w:rsidR="00AC18A0" w:rsidRDefault="00AC18A0" w:rsidP="002F2D63">
      <w:pPr>
        <w:rPr>
          <w:sz w:val="24"/>
          <w:szCs w:val="24"/>
        </w:rPr>
      </w:pPr>
    </w:p>
    <w:p w14:paraId="70F39FE4" w14:textId="77777777" w:rsidR="00AC18A0" w:rsidRPr="004347D0" w:rsidRDefault="00AC18A0" w:rsidP="002F2D63">
      <w:pPr>
        <w:rPr>
          <w:sz w:val="24"/>
          <w:szCs w:val="24"/>
        </w:rPr>
      </w:pPr>
    </w:p>
    <w:p w14:paraId="60C101CE" w14:textId="77777777" w:rsidR="00097B96" w:rsidRPr="004347D0" w:rsidRDefault="00097B96" w:rsidP="005E43C0">
      <w:pPr>
        <w:rPr>
          <w:sz w:val="24"/>
          <w:szCs w:val="24"/>
        </w:rPr>
      </w:pPr>
    </w:p>
    <w:p w14:paraId="64F99EB0" w14:textId="19F6DB12" w:rsidR="00F75413" w:rsidRPr="004347D0" w:rsidRDefault="009969E8" w:rsidP="005E43C0">
      <w:pPr>
        <w:rPr>
          <w:sz w:val="24"/>
          <w:szCs w:val="24"/>
        </w:rPr>
      </w:pPr>
      <w:r w:rsidRPr="004347D0">
        <w:rPr>
          <w:sz w:val="24"/>
          <w:szCs w:val="24"/>
        </w:rPr>
        <w:t xml:space="preserve">Les délais de réalisation de la Prestation par mission et l’estimation des jours prestés y afférents sont présentés dans le tableau ci-après : </w:t>
      </w:r>
    </w:p>
    <w:tbl>
      <w:tblPr>
        <w:tblStyle w:val="Grilledutableau"/>
        <w:tblW w:w="9781" w:type="dxa"/>
        <w:tblInd w:w="-5" w:type="dxa"/>
        <w:tblLayout w:type="fixed"/>
        <w:tblLook w:val="04A0" w:firstRow="1" w:lastRow="0" w:firstColumn="1" w:lastColumn="0" w:noHBand="0" w:noVBand="1"/>
      </w:tblPr>
      <w:tblGrid>
        <w:gridCol w:w="5387"/>
        <w:gridCol w:w="2551"/>
        <w:gridCol w:w="1843"/>
      </w:tblGrid>
      <w:tr w:rsidR="004347D0" w:rsidRPr="004347D0" w14:paraId="3B1513F3" w14:textId="77777777" w:rsidTr="009A50D9">
        <w:trPr>
          <w:trHeight w:val="280"/>
        </w:trPr>
        <w:tc>
          <w:tcPr>
            <w:tcW w:w="5387" w:type="dxa"/>
            <w:shd w:val="clear" w:color="auto" w:fill="D9D9D9"/>
            <w:vAlign w:val="center"/>
          </w:tcPr>
          <w:p w14:paraId="4396AC82" w14:textId="77777777" w:rsidR="009969E8" w:rsidRPr="004347D0" w:rsidRDefault="009969E8" w:rsidP="00944BE3">
            <w:pPr>
              <w:rPr>
                <w:sz w:val="24"/>
                <w:szCs w:val="24"/>
              </w:rPr>
            </w:pPr>
            <w:bookmarkStart w:id="24" w:name="_Toc99275232"/>
            <w:bookmarkStart w:id="25" w:name="_Toc99303314"/>
            <w:bookmarkStart w:id="26" w:name="_Toc99443321"/>
            <w:bookmarkStart w:id="27" w:name="_Toc99444884"/>
            <w:bookmarkStart w:id="28" w:name="_Toc100064441"/>
            <w:bookmarkStart w:id="29" w:name="_Toc100154013"/>
            <w:bookmarkStart w:id="30" w:name="_Toc100757450"/>
            <w:bookmarkStart w:id="31" w:name="_Toc100908134"/>
            <w:r w:rsidRPr="004347D0">
              <w:rPr>
                <w:sz w:val="24"/>
                <w:szCs w:val="24"/>
              </w:rPr>
              <w:t>Missions</w:t>
            </w:r>
            <w:bookmarkEnd w:id="24"/>
            <w:bookmarkEnd w:id="25"/>
            <w:bookmarkEnd w:id="26"/>
            <w:bookmarkEnd w:id="27"/>
            <w:bookmarkEnd w:id="28"/>
            <w:bookmarkEnd w:id="29"/>
            <w:bookmarkEnd w:id="30"/>
            <w:bookmarkEnd w:id="31"/>
          </w:p>
        </w:tc>
        <w:tc>
          <w:tcPr>
            <w:tcW w:w="2551" w:type="dxa"/>
            <w:shd w:val="clear" w:color="auto" w:fill="D9D9D9"/>
            <w:vAlign w:val="center"/>
          </w:tcPr>
          <w:p w14:paraId="0664E1B4" w14:textId="77777777" w:rsidR="009969E8" w:rsidRPr="004347D0" w:rsidRDefault="009969E8" w:rsidP="00944BE3">
            <w:pPr>
              <w:rPr>
                <w:sz w:val="24"/>
                <w:szCs w:val="24"/>
              </w:rPr>
            </w:pPr>
            <w:bookmarkStart w:id="32" w:name="_Toc99275233"/>
            <w:bookmarkStart w:id="33" w:name="_Toc99303315"/>
            <w:bookmarkStart w:id="34" w:name="_Toc99443322"/>
            <w:bookmarkStart w:id="35" w:name="_Toc99444885"/>
            <w:bookmarkStart w:id="36" w:name="_Toc100064442"/>
            <w:bookmarkStart w:id="37" w:name="_Toc100154014"/>
            <w:bookmarkStart w:id="38" w:name="_Toc100757451"/>
            <w:bookmarkStart w:id="39" w:name="_Toc100908135"/>
            <w:r w:rsidRPr="004347D0">
              <w:rPr>
                <w:sz w:val="24"/>
                <w:szCs w:val="24"/>
              </w:rPr>
              <w:t>Délais de réalisation</w:t>
            </w:r>
            <w:bookmarkEnd w:id="32"/>
            <w:bookmarkEnd w:id="33"/>
            <w:bookmarkEnd w:id="34"/>
            <w:bookmarkEnd w:id="35"/>
            <w:bookmarkEnd w:id="36"/>
            <w:bookmarkEnd w:id="37"/>
            <w:bookmarkEnd w:id="38"/>
            <w:bookmarkEnd w:id="39"/>
          </w:p>
        </w:tc>
        <w:tc>
          <w:tcPr>
            <w:tcW w:w="1843" w:type="dxa"/>
            <w:shd w:val="clear" w:color="auto" w:fill="D9D9D9"/>
            <w:vAlign w:val="center"/>
          </w:tcPr>
          <w:p w14:paraId="67336E23" w14:textId="77777777" w:rsidR="009969E8" w:rsidRPr="004347D0" w:rsidRDefault="009969E8" w:rsidP="00944BE3">
            <w:pPr>
              <w:rPr>
                <w:sz w:val="24"/>
                <w:szCs w:val="24"/>
              </w:rPr>
            </w:pPr>
            <w:bookmarkStart w:id="40" w:name="_Toc99275234"/>
            <w:bookmarkStart w:id="41" w:name="_Toc99303316"/>
            <w:bookmarkStart w:id="42" w:name="_Toc99443323"/>
            <w:bookmarkStart w:id="43" w:name="_Toc99444886"/>
            <w:bookmarkStart w:id="44" w:name="_Toc100064443"/>
            <w:bookmarkStart w:id="45" w:name="_Toc100154015"/>
            <w:bookmarkStart w:id="46" w:name="_Toc100757452"/>
            <w:bookmarkStart w:id="47" w:name="_Toc100908136"/>
            <w:r w:rsidRPr="004347D0">
              <w:rPr>
                <w:sz w:val="24"/>
                <w:szCs w:val="24"/>
              </w:rPr>
              <w:t>Estimation H/j</w:t>
            </w:r>
            <w:bookmarkEnd w:id="40"/>
            <w:bookmarkEnd w:id="41"/>
            <w:bookmarkEnd w:id="42"/>
            <w:bookmarkEnd w:id="43"/>
            <w:bookmarkEnd w:id="44"/>
            <w:bookmarkEnd w:id="45"/>
            <w:bookmarkEnd w:id="46"/>
            <w:bookmarkEnd w:id="47"/>
          </w:p>
        </w:tc>
      </w:tr>
      <w:tr w:rsidR="004347D0" w:rsidRPr="004347D0" w14:paraId="760F5D2B" w14:textId="77777777" w:rsidTr="009A50D9">
        <w:trPr>
          <w:trHeight w:val="515"/>
        </w:trPr>
        <w:tc>
          <w:tcPr>
            <w:tcW w:w="5387" w:type="dxa"/>
            <w:vAlign w:val="center"/>
          </w:tcPr>
          <w:p w14:paraId="057602FA" w14:textId="0A89B8D1" w:rsidR="009969E8" w:rsidRPr="004347D0" w:rsidRDefault="005137A4" w:rsidP="005E43C0">
            <w:pPr>
              <w:rPr>
                <w:sz w:val="24"/>
                <w:szCs w:val="24"/>
              </w:rPr>
            </w:pPr>
            <w:r w:rsidRPr="004347D0">
              <w:rPr>
                <w:sz w:val="24"/>
                <w:szCs w:val="24"/>
              </w:rPr>
              <w:t xml:space="preserve">Mission 1 : </w:t>
            </w:r>
            <w:r w:rsidR="001124C2" w:rsidRPr="001124C2">
              <w:rPr>
                <w:sz w:val="24"/>
                <w:szCs w:val="24"/>
              </w:rPr>
              <w:t>Revue de littérature et analyse du contexte</w:t>
            </w:r>
          </w:p>
        </w:tc>
        <w:tc>
          <w:tcPr>
            <w:tcW w:w="2551" w:type="dxa"/>
            <w:vAlign w:val="center"/>
          </w:tcPr>
          <w:p w14:paraId="55D187BA" w14:textId="1122E086" w:rsidR="009969E8" w:rsidRPr="004347D0" w:rsidRDefault="000D389D" w:rsidP="005E43C0">
            <w:pPr>
              <w:rPr>
                <w:sz w:val="24"/>
                <w:szCs w:val="24"/>
              </w:rPr>
            </w:pPr>
            <w:r w:rsidRPr="004347D0">
              <w:rPr>
                <w:sz w:val="24"/>
                <w:szCs w:val="24"/>
              </w:rPr>
              <w:t>3 semaines</w:t>
            </w:r>
            <w:r w:rsidR="00C317C6" w:rsidRPr="004347D0">
              <w:rPr>
                <w:sz w:val="24"/>
                <w:szCs w:val="24"/>
              </w:rPr>
              <w:t xml:space="preserve"> </w:t>
            </w:r>
            <w:r w:rsidR="005D069B" w:rsidRPr="004347D0">
              <w:rPr>
                <w:sz w:val="24"/>
                <w:szCs w:val="24"/>
              </w:rPr>
              <w:t>après la notification</w:t>
            </w:r>
          </w:p>
        </w:tc>
        <w:tc>
          <w:tcPr>
            <w:tcW w:w="1843" w:type="dxa"/>
            <w:vAlign w:val="center"/>
          </w:tcPr>
          <w:p w14:paraId="6250DF3B" w14:textId="4DD0B0DF" w:rsidR="009969E8" w:rsidRPr="004347D0" w:rsidRDefault="00C66629" w:rsidP="005E43C0">
            <w:pPr>
              <w:rPr>
                <w:sz w:val="24"/>
                <w:szCs w:val="24"/>
              </w:rPr>
            </w:pPr>
            <w:bookmarkStart w:id="48" w:name="_Toc99275237"/>
            <w:bookmarkStart w:id="49" w:name="_Toc99303319"/>
            <w:bookmarkStart w:id="50" w:name="_Toc99443326"/>
            <w:bookmarkStart w:id="51" w:name="_Toc99444889"/>
            <w:bookmarkStart w:id="52" w:name="_Toc100064445"/>
            <w:r>
              <w:rPr>
                <w:sz w:val="24"/>
                <w:szCs w:val="24"/>
              </w:rPr>
              <w:t>5</w:t>
            </w:r>
          </w:p>
          <w:bookmarkEnd w:id="48"/>
          <w:bookmarkEnd w:id="49"/>
          <w:bookmarkEnd w:id="50"/>
          <w:bookmarkEnd w:id="51"/>
          <w:bookmarkEnd w:id="52"/>
          <w:p w14:paraId="5390D384" w14:textId="18EF615F" w:rsidR="009969E8" w:rsidRPr="004347D0" w:rsidRDefault="009969E8" w:rsidP="005E43C0">
            <w:pPr>
              <w:rPr>
                <w:sz w:val="24"/>
                <w:szCs w:val="24"/>
              </w:rPr>
            </w:pPr>
          </w:p>
        </w:tc>
      </w:tr>
      <w:tr w:rsidR="004347D0" w:rsidRPr="004347D0" w14:paraId="4D70C217" w14:textId="77777777" w:rsidTr="009A50D9">
        <w:trPr>
          <w:trHeight w:val="579"/>
        </w:trPr>
        <w:tc>
          <w:tcPr>
            <w:tcW w:w="5387" w:type="dxa"/>
            <w:vAlign w:val="center"/>
          </w:tcPr>
          <w:p w14:paraId="23AD58BE" w14:textId="5F6AF9FE" w:rsidR="00265191" w:rsidRPr="004347D0" w:rsidRDefault="00C317C6" w:rsidP="005E43C0">
            <w:pPr>
              <w:rPr>
                <w:sz w:val="24"/>
                <w:szCs w:val="24"/>
              </w:rPr>
            </w:pPr>
            <w:r w:rsidRPr="004347D0">
              <w:rPr>
                <w:sz w:val="24"/>
                <w:szCs w:val="24"/>
              </w:rPr>
              <w:t xml:space="preserve">Mission 2 : </w:t>
            </w:r>
            <w:r w:rsidR="001124C2" w:rsidRPr="001124C2">
              <w:rPr>
                <w:sz w:val="24"/>
                <w:szCs w:val="24"/>
              </w:rPr>
              <w:t>Consultation avec les acteurs africains</w:t>
            </w:r>
          </w:p>
        </w:tc>
        <w:tc>
          <w:tcPr>
            <w:tcW w:w="2551" w:type="dxa"/>
            <w:vAlign w:val="center"/>
          </w:tcPr>
          <w:p w14:paraId="4C323E0D" w14:textId="0CA3268A" w:rsidR="00265191" w:rsidRPr="004347D0" w:rsidRDefault="000D389D" w:rsidP="005E43C0">
            <w:pPr>
              <w:rPr>
                <w:sz w:val="24"/>
                <w:szCs w:val="24"/>
              </w:rPr>
            </w:pPr>
            <w:r w:rsidRPr="004347D0">
              <w:rPr>
                <w:sz w:val="24"/>
                <w:szCs w:val="24"/>
              </w:rPr>
              <w:t>3 semaines</w:t>
            </w:r>
            <w:r w:rsidR="00C317C6" w:rsidRPr="004347D0">
              <w:rPr>
                <w:sz w:val="24"/>
                <w:szCs w:val="24"/>
              </w:rPr>
              <w:t xml:space="preserve"> </w:t>
            </w:r>
            <w:r w:rsidR="00265191" w:rsidRPr="004347D0">
              <w:rPr>
                <w:sz w:val="24"/>
                <w:szCs w:val="24"/>
              </w:rPr>
              <w:t>après la fin de la mission 1</w:t>
            </w:r>
          </w:p>
        </w:tc>
        <w:tc>
          <w:tcPr>
            <w:tcW w:w="1843" w:type="dxa"/>
            <w:vAlign w:val="center"/>
          </w:tcPr>
          <w:p w14:paraId="3E834812" w14:textId="1ADFDA4C" w:rsidR="00265191" w:rsidRPr="004347D0" w:rsidRDefault="00563BBA" w:rsidP="005E43C0">
            <w:pPr>
              <w:rPr>
                <w:sz w:val="24"/>
                <w:szCs w:val="24"/>
              </w:rPr>
            </w:pPr>
            <w:r>
              <w:rPr>
                <w:sz w:val="24"/>
                <w:szCs w:val="24"/>
              </w:rPr>
              <w:t>10</w:t>
            </w:r>
          </w:p>
        </w:tc>
      </w:tr>
      <w:tr w:rsidR="004347D0" w:rsidRPr="004347D0" w14:paraId="31209876" w14:textId="77777777" w:rsidTr="009A50D9">
        <w:trPr>
          <w:trHeight w:val="579"/>
        </w:trPr>
        <w:tc>
          <w:tcPr>
            <w:tcW w:w="5387" w:type="dxa"/>
            <w:vAlign w:val="center"/>
          </w:tcPr>
          <w:p w14:paraId="2851F20A" w14:textId="4C443D90" w:rsidR="005137A4" w:rsidRPr="004347D0" w:rsidRDefault="00C317C6" w:rsidP="005E43C0">
            <w:pPr>
              <w:rPr>
                <w:sz w:val="24"/>
                <w:szCs w:val="24"/>
              </w:rPr>
            </w:pPr>
            <w:r w:rsidRPr="004347D0">
              <w:rPr>
                <w:sz w:val="24"/>
                <w:szCs w:val="24"/>
              </w:rPr>
              <w:t>Mission 3 : Recommandations</w:t>
            </w:r>
            <w:r w:rsidR="005C2D80">
              <w:rPr>
                <w:sz w:val="24"/>
                <w:szCs w:val="24"/>
              </w:rPr>
              <w:t xml:space="preserve"> </w:t>
            </w:r>
            <w:r w:rsidR="005C2D80" w:rsidRPr="005C2D80">
              <w:rPr>
                <w:sz w:val="24"/>
                <w:szCs w:val="24"/>
              </w:rPr>
              <w:t xml:space="preserve">pour le déploiement des </w:t>
            </w:r>
            <w:r w:rsidR="00B21BDF">
              <w:rPr>
                <w:sz w:val="24"/>
                <w:szCs w:val="24"/>
              </w:rPr>
              <w:t>SfN</w:t>
            </w:r>
            <w:r w:rsidR="005C2D80" w:rsidRPr="005C2D80">
              <w:rPr>
                <w:sz w:val="24"/>
                <w:szCs w:val="24"/>
              </w:rPr>
              <w:t xml:space="preserve"> en Afrique</w:t>
            </w:r>
          </w:p>
        </w:tc>
        <w:tc>
          <w:tcPr>
            <w:tcW w:w="2551" w:type="dxa"/>
            <w:vAlign w:val="center"/>
          </w:tcPr>
          <w:p w14:paraId="6ABF2D24" w14:textId="26AB084C" w:rsidR="005137A4" w:rsidRPr="004347D0" w:rsidRDefault="000D389D" w:rsidP="005E43C0">
            <w:pPr>
              <w:rPr>
                <w:sz w:val="24"/>
                <w:szCs w:val="24"/>
              </w:rPr>
            </w:pPr>
            <w:r w:rsidRPr="004347D0">
              <w:rPr>
                <w:sz w:val="24"/>
                <w:szCs w:val="24"/>
              </w:rPr>
              <w:t>3</w:t>
            </w:r>
            <w:r w:rsidR="00C317C6" w:rsidRPr="004347D0">
              <w:rPr>
                <w:sz w:val="24"/>
                <w:szCs w:val="24"/>
              </w:rPr>
              <w:t xml:space="preserve"> </w:t>
            </w:r>
            <w:r w:rsidR="003A11C2" w:rsidRPr="004347D0">
              <w:rPr>
                <w:sz w:val="24"/>
                <w:szCs w:val="24"/>
              </w:rPr>
              <w:t xml:space="preserve">semaines après la fin de la mission </w:t>
            </w:r>
            <w:r w:rsidR="009E20EC" w:rsidRPr="004347D0">
              <w:rPr>
                <w:sz w:val="24"/>
                <w:szCs w:val="24"/>
              </w:rPr>
              <w:t>2</w:t>
            </w:r>
          </w:p>
        </w:tc>
        <w:tc>
          <w:tcPr>
            <w:tcW w:w="1843" w:type="dxa"/>
            <w:vAlign w:val="center"/>
          </w:tcPr>
          <w:p w14:paraId="4333B12B" w14:textId="1D10C882" w:rsidR="005137A4" w:rsidRPr="004347D0" w:rsidRDefault="00C66629" w:rsidP="005E43C0">
            <w:pPr>
              <w:rPr>
                <w:sz w:val="24"/>
                <w:szCs w:val="24"/>
              </w:rPr>
            </w:pPr>
            <w:r>
              <w:rPr>
                <w:sz w:val="24"/>
                <w:szCs w:val="24"/>
              </w:rPr>
              <w:t>5</w:t>
            </w:r>
          </w:p>
        </w:tc>
      </w:tr>
      <w:tr w:rsidR="004347D0" w:rsidRPr="004347D0" w14:paraId="506A234A" w14:textId="77777777" w:rsidTr="009A50D9">
        <w:trPr>
          <w:trHeight w:val="579"/>
        </w:trPr>
        <w:tc>
          <w:tcPr>
            <w:tcW w:w="5387" w:type="dxa"/>
            <w:vAlign w:val="center"/>
          </w:tcPr>
          <w:p w14:paraId="14764426" w14:textId="5903FF26" w:rsidR="009A50D9" w:rsidRPr="004347D0" w:rsidRDefault="00C317C6" w:rsidP="005E43C0">
            <w:pPr>
              <w:rPr>
                <w:sz w:val="24"/>
                <w:szCs w:val="24"/>
              </w:rPr>
            </w:pPr>
            <w:r w:rsidRPr="004347D0">
              <w:rPr>
                <w:sz w:val="24"/>
                <w:szCs w:val="24"/>
              </w:rPr>
              <w:t xml:space="preserve">Mission 4 : Elaboration d’une note </w:t>
            </w:r>
            <w:r w:rsidR="00CA021C" w:rsidRPr="004347D0">
              <w:rPr>
                <w:sz w:val="24"/>
                <w:szCs w:val="24"/>
              </w:rPr>
              <w:t>stratégique</w:t>
            </w:r>
            <w:r w:rsidRPr="004347D0">
              <w:rPr>
                <w:sz w:val="24"/>
                <w:szCs w:val="24"/>
              </w:rPr>
              <w:t xml:space="preserve"> sur les </w:t>
            </w:r>
            <w:r w:rsidR="00B21BDF">
              <w:rPr>
                <w:sz w:val="24"/>
                <w:szCs w:val="24"/>
              </w:rPr>
              <w:t>SfN</w:t>
            </w:r>
            <w:r w:rsidRPr="004347D0">
              <w:rPr>
                <w:sz w:val="24"/>
                <w:szCs w:val="24"/>
              </w:rPr>
              <w:t xml:space="preserve"> en Afrique</w:t>
            </w:r>
          </w:p>
        </w:tc>
        <w:tc>
          <w:tcPr>
            <w:tcW w:w="2551" w:type="dxa"/>
            <w:vAlign w:val="center"/>
          </w:tcPr>
          <w:p w14:paraId="18212BDE" w14:textId="59462BA5" w:rsidR="009A50D9" w:rsidRPr="004347D0" w:rsidRDefault="000D389D" w:rsidP="005E43C0">
            <w:pPr>
              <w:rPr>
                <w:sz w:val="24"/>
                <w:szCs w:val="24"/>
              </w:rPr>
            </w:pPr>
            <w:r w:rsidRPr="004347D0">
              <w:rPr>
                <w:sz w:val="24"/>
                <w:szCs w:val="24"/>
              </w:rPr>
              <w:t>3 semaines</w:t>
            </w:r>
            <w:r w:rsidR="00B51383" w:rsidRPr="004347D0">
              <w:rPr>
                <w:sz w:val="24"/>
                <w:szCs w:val="24"/>
              </w:rPr>
              <w:t xml:space="preserve"> après la fin de la mission </w:t>
            </w:r>
            <w:r w:rsidR="00722371" w:rsidRPr="004347D0">
              <w:rPr>
                <w:sz w:val="24"/>
                <w:szCs w:val="24"/>
              </w:rPr>
              <w:t>3</w:t>
            </w:r>
          </w:p>
        </w:tc>
        <w:tc>
          <w:tcPr>
            <w:tcW w:w="1843" w:type="dxa"/>
            <w:vAlign w:val="center"/>
          </w:tcPr>
          <w:p w14:paraId="4B9C90C1" w14:textId="35E6A384" w:rsidR="009A50D9" w:rsidRPr="004347D0" w:rsidRDefault="00C66629" w:rsidP="005E43C0">
            <w:pPr>
              <w:rPr>
                <w:sz w:val="24"/>
                <w:szCs w:val="24"/>
              </w:rPr>
            </w:pPr>
            <w:r>
              <w:rPr>
                <w:sz w:val="24"/>
                <w:szCs w:val="24"/>
              </w:rPr>
              <w:t>5</w:t>
            </w:r>
          </w:p>
        </w:tc>
      </w:tr>
      <w:tr w:rsidR="004347D0" w:rsidRPr="004347D0" w14:paraId="1430637C" w14:textId="77777777" w:rsidTr="009A50D9">
        <w:trPr>
          <w:trHeight w:val="579"/>
        </w:trPr>
        <w:tc>
          <w:tcPr>
            <w:tcW w:w="5387" w:type="dxa"/>
            <w:vAlign w:val="center"/>
          </w:tcPr>
          <w:p w14:paraId="29062085" w14:textId="1B0885FD" w:rsidR="008217EE" w:rsidRPr="004347D0" w:rsidRDefault="00C317C6" w:rsidP="005E43C0">
            <w:pPr>
              <w:rPr>
                <w:sz w:val="24"/>
                <w:szCs w:val="24"/>
              </w:rPr>
            </w:pPr>
            <w:r w:rsidRPr="004347D0">
              <w:rPr>
                <w:sz w:val="24"/>
                <w:szCs w:val="24"/>
              </w:rPr>
              <w:t>Mission 5 : Animation d</w:t>
            </w:r>
            <w:r w:rsidR="004D3827">
              <w:rPr>
                <w:sz w:val="24"/>
                <w:szCs w:val="24"/>
              </w:rPr>
              <w:t xml:space="preserve">e deux </w:t>
            </w:r>
            <w:r w:rsidRPr="004347D0">
              <w:rPr>
                <w:sz w:val="24"/>
                <w:szCs w:val="24"/>
              </w:rPr>
              <w:t>atelier</w:t>
            </w:r>
            <w:r w:rsidR="004D3827">
              <w:rPr>
                <w:sz w:val="24"/>
                <w:szCs w:val="24"/>
              </w:rPr>
              <w:t>s</w:t>
            </w:r>
            <w:r w:rsidRPr="004347D0">
              <w:rPr>
                <w:sz w:val="24"/>
                <w:szCs w:val="24"/>
              </w:rPr>
              <w:t xml:space="preserve"> de restitution final </w:t>
            </w:r>
            <w:r w:rsidR="0032646C" w:rsidRPr="004347D0">
              <w:rPr>
                <w:sz w:val="24"/>
                <w:szCs w:val="24"/>
              </w:rPr>
              <w:t>pour présenter la note stratégique</w:t>
            </w:r>
          </w:p>
        </w:tc>
        <w:tc>
          <w:tcPr>
            <w:tcW w:w="2551" w:type="dxa"/>
            <w:vAlign w:val="center"/>
          </w:tcPr>
          <w:p w14:paraId="6B1A52E0" w14:textId="01143588" w:rsidR="008217EE" w:rsidRPr="004347D0" w:rsidRDefault="000D389D" w:rsidP="005E43C0">
            <w:pPr>
              <w:rPr>
                <w:sz w:val="24"/>
                <w:szCs w:val="24"/>
              </w:rPr>
            </w:pPr>
            <w:r w:rsidRPr="004347D0">
              <w:rPr>
                <w:sz w:val="24"/>
                <w:szCs w:val="24"/>
              </w:rPr>
              <w:t>1 semaine après la fin de la mission 4</w:t>
            </w:r>
          </w:p>
        </w:tc>
        <w:tc>
          <w:tcPr>
            <w:tcW w:w="1843" w:type="dxa"/>
            <w:vAlign w:val="center"/>
          </w:tcPr>
          <w:p w14:paraId="6BEA3CEE" w14:textId="3F2342BB" w:rsidR="008217EE" w:rsidRPr="004347D0" w:rsidRDefault="00D07CCB" w:rsidP="005E43C0">
            <w:pPr>
              <w:rPr>
                <w:sz w:val="24"/>
                <w:szCs w:val="24"/>
              </w:rPr>
            </w:pPr>
            <w:r>
              <w:rPr>
                <w:sz w:val="24"/>
                <w:szCs w:val="24"/>
              </w:rPr>
              <w:t>10</w:t>
            </w:r>
          </w:p>
        </w:tc>
      </w:tr>
    </w:tbl>
    <w:p w14:paraId="7D8A3BB9" w14:textId="77777777" w:rsidR="001D252F" w:rsidRDefault="001D252F" w:rsidP="00B82FB3">
      <w:pPr>
        <w:pStyle w:val="Titre1"/>
        <w:ind w:left="0"/>
      </w:pPr>
      <w:bookmarkStart w:id="53" w:name="_Toc42159492"/>
      <w:bookmarkStart w:id="54" w:name="_Toc99444893"/>
      <w:bookmarkStart w:id="55" w:name="_Toc157994022"/>
      <w:bookmarkStart w:id="56" w:name="_Toc449957486"/>
      <w:bookmarkStart w:id="57" w:name="_Toc519844953"/>
      <w:bookmarkStart w:id="58" w:name="_Toc2953170"/>
    </w:p>
    <w:p w14:paraId="2A71DEED" w14:textId="77777777" w:rsidR="001D252F" w:rsidRDefault="001D252F" w:rsidP="00B82FB3">
      <w:pPr>
        <w:pStyle w:val="Titre1"/>
        <w:ind w:left="0"/>
      </w:pPr>
    </w:p>
    <w:p w14:paraId="2C54FB05" w14:textId="3B2235AC" w:rsidR="00097B96" w:rsidRPr="00B82FB3" w:rsidRDefault="00097B96" w:rsidP="00B82FB3">
      <w:pPr>
        <w:pStyle w:val="Titre1"/>
        <w:ind w:left="0"/>
      </w:pPr>
      <w:r w:rsidRPr="004347D0">
        <w:t xml:space="preserve">Article 5 : Déroulement et suivi de la </w:t>
      </w:r>
      <w:bookmarkEnd w:id="53"/>
      <w:bookmarkEnd w:id="54"/>
      <w:r w:rsidR="006340A3" w:rsidRPr="004347D0">
        <w:t>Consultation</w:t>
      </w:r>
      <w:bookmarkEnd w:id="55"/>
      <w:r w:rsidRPr="004347D0">
        <w:t xml:space="preserve"> </w:t>
      </w:r>
    </w:p>
    <w:p w14:paraId="06F56786" w14:textId="2C622410" w:rsidR="00EB22D5" w:rsidRPr="004347D0" w:rsidRDefault="004E0FB1" w:rsidP="00A36462">
      <w:pPr>
        <w:jc w:val="both"/>
        <w:rPr>
          <w:sz w:val="24"/>
          <w:szCs w:val="24"/>
        </w:rPr>
      </w:pPr>
      <w:r w:rsidRPr="00B82FB3">
        <w:rPr>
          <w:sz w:val="24"/>
          <w:szCs w:val="24"/>
        </w:rPr>
        <w:t>Des réunions de coordination seront organisées</w:t>
      </w:r>
      <w:r w:rsidR="000D389D" w:rsidRPr="00B82FB3">
        <w:rPr>
          <w:sz w:val="24"/>
          <w:szCs w:val="24"/>
        </w:rPr>
        <w:t xml:space="preserve"> avec les collaborateurs du 4C Maroc</w:t>
      </w:r>
      <w:r w:rsidR="00D84F43" w:rsidRPr="00B82FB3">
        <w:rPr>
          <w:sz w:val="24"/>
          <w:szCs w:val="24"/>
        </w:rPr>
        <w:t xml:space="preserve"> et du projet RO4C</w:t>
      </w:r>
      <w:r w:rsidR="00926AA0" w:rsidRPr="00B82FB3">
        <w:rPr>
          <w:sz w:val="24"/>
          <w:szCs w:val="24"/>
        </w:rPr>
        <w:t xml:space="preserve">, </w:t>
      </w:r>
      <w:r w:rsidRPr="00B82FB3">
        <w:rPr>
          <w:sz w:val="24"/>
          <w:szCs w:val="24"/>
        </w:rPr>
        <w:t xml:space="preserve">pour évaluer l’avancement du projet ainsi </w:t>
      </w:r>
      <w:r w:rsidR="00926AA0" w:rsidRPr="00B82FB3">
        <w:rPr>
          <w:sz w:val="24"/>
          <w:szCs w:val="24"/>
        </w:rPr>
        <w:t xml:space="preserve">que </w:t>
      </w:r>
      <w:r w:rsidRPr="00B82FB3">
        <w:rPr>
          <w:sz w:val="24"/>
          <w:szCs w:val="24"/>
        </w:rPr>
        <w:t>sa conformité et son alignement aux présents termes de références.</w:t>
      </w:r>
      <w:r w:rsidRPr="004347D0">
        <w:rPr>
          <w:sz w:val="24"/>
          <w:szCs w:val="24"/>
        </w:rPr>
        <w:t xml:space="preserve"> </w:t>
      </w:r>
    </w:p>
    <w:p w14:paraId="45BCFD40" w14:textId="77777777" w:rsidR="00414B5A" w:rsidRPr="004347D0" w:rsidRDefault="00414B5A" w:rsidP="00E04CA1">
      <w:pPr>
        <w:spacing w:line="276" w:lineRule="auto"/>
        <w:jc w:val="both"/>
        <w:rPr>
          <w:rFonts w:cstheme="minorHAnsi"/>
          <w:sz w:val="24"/>
          <w:szCs w:val="24"/>
        </w:rPr>
      </w:pPr>
    </w:p>
    <w:p w14:paraId="3422D067" w14:textId="1C915A92" w:rsidR="00097B96" w:rsidRPr="004347D0" w:rsidRDefault="00097B96" w:rsidP="00C90B6E">
      <w:pPr>
        <w:pStyle w:val="Titre1"/>
        <w:ind w:left="0"/>
      </w:pPr>
      <w:bookmarkStart w:id="59" w:name="_Toc42159493"/>
      <w:bookmarkStart w:id="60" w:name="_Toc99444894"/>
      <w:bookmarkStart w:id="61" w:name="_Toc157994023"/>
      <w:r w:rsidRPr="001124C2">
        <w:t xml:space="preserve">Article 6 : Livrables de la </w:t>
      </w:r>
      <w:bookmarkEnd w:id="56"/>
      <w:bookmarkEnd w:id="57"/>
      <w:bookmarkEnd w:id="58"/>
      <w:bookmarkEnd w:id="59"/>
      <w:bookmarkEnd w:id="60"/>
      <w:r w:rsidR="00475A27" w:rsidRPr="001124C2">
        <w:t>Consultation</w:t>
      </w:r>
      <w:bookmarkEnd w:id="61"/>
    </w:p>
    <w:p w14:paraId="36A1BE35" w14:textId="640DAF67" w:rsidR="00097B96" w:rsidRPr="004347D0" w:rsidRDefault="00097B96" w:rsidP="00E04CA1">
      <w:pPr>
        <w:spacing w:line="276" w:lineRule="auto"/>
        <w:rPr>
          <w:rFonts w:cstheme="minorHAnsi"/>
          <w:sz w:val="24"/>
          <w:szCs w:val="24"/>
        </w:rPr>
      </w:pPr>
      <w:r w:rsidRPr="004347D0">
        <w:rPr>
          <w:rFonts w:cstheme="minorHAnsi"/>
          <w:sz w:val="24"/>
          <w:szCs w:val="24"/>
        </w:rPr>
        <w:t xml:space="preserve">Les livrables qui seront produits par le </w:t>
      </w:r>
      <w:r w:rsidR="00A80F3D" w:rsidRPr="004347D0">
        <w:rPr>
          <w:rFonts w:cstheme="minorHAnsi"/>
          <w:sz w:val="24"/>
          <w:szCs w:val="24"/>
        </w:rPr>
        <w:t xml:space="preserve">prestataire </w:t>
      </w:r>
      <w:r w:rsidRPr="004347D0">
        <w:rPr>
          <w:rFonts w:cstheme="minorHAnsi"/>
          <w:sz w:val="24"/>
          <w:szCs w:val="24"/>
        </w:rPr>
        <w:t>sont les suivants :</w:t>
      </w:r>
    </w:p>
    <w:p w14:paraId="760AD955" w14:textId="77777777" w:rsidR="00097B96" w:rsidRPr="004347D0" w:rsidRDefault="00097B96" w:rsidP="00F222D3">
      <w:pPr>
        <w:spacing w:line="276" w:lineRule="auto"/>
        <w:contextualSpacing/>
        <w:rPr>
          <w:rFonts w:cstheme="minorHAns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2"/>
      </w:tblGrid>
      <w:tr w:rsidR="004347D0" w:rsidRPr="004347D0" w14:paraId="692DE801" w14:textId="77777777" w:rsidTr="006707EA">
        <w:trPr>
          <w:trHeight w:val="265"/>
        </w:trPr>
        <w:tc>
          <w:tcPr>
            <w:tcW w:w="3539" w:type="dxa"/>
            <w:shd w:val="clear" w:color="auto" w:fill="D9D9D9"/>
            <w:vAlign w:val="center"/>
            <w:hideMark/>
          </w:tcPr>
          <w:p w14:paraId="1940892B" w14:textId="77777777" w:rsidR="00097B96" w:rsidRPr="004347D0" w:rsidRDefault="00097B96" w:rsidP="00E04CA1">
            <w:pPr>
              <w:spacing w:line="276" w:lineRule="auto"/>
              <w:jc w:val="center"/>
              <w:rPr>
                <w:rFonts w:cstheme="minorHAnsi"/>
                <w:sz w:val="24"/>
                <w:szCs w:val="24"/>
              </w:rPr>
            </w:pPr>
            <w:r w:rsidRPr="004347D0">
              <w:rPr>
                <w:rFonts w:cstheme="minorHAnsi"/>
                <w:sz w:val="24"/>
                <w:szCs w:val="24"/>
              </w:rPr>
              <w:t xml:space="preserve">Missions   </w:t>
            </w:r>
          </w:p>
          <w:p w14:paraId="5BDAF0B0" w14:textId="77777777" w:rsidR="00097B96" w:rsidRPr="004347D0" w:rsidRDefault="00097B96" w:rsidP="00E04CA1">
            <w:pPr>
              <w:spacing w:line="276" w:lineRule="auto"/>
              <w:jc w:val="center"/>
              <w:rPr>
                <w:rFonts w:cstheme="minorHAnsi"/>
                <w:sz w:val="24"/>
                <w:szCs w:val="24"/>
              </w:rPr>
            </w:pPr>
          </w:p>
        </w:tc>
        <w:tc>
          <w:tcPr>
            <w:tcW w:w="5812" w:type="dxa"/>
            <w:shd w:val="clear" w:color="auto" w:fill="D9D9D9"/>
            <w:vAlign w:val="center"/>
            <w:hideMark/>
          </w:tcPr>
          <w:p w14:paraId="7950875F" w14:textId="77777777" w:rsidR="00097B96" w:rsidRPr="004347D0" w:rsidRDefault="00097B96" w:rsidP="00E04CA1">
            <w:pPr>
              <w:spacing w:line="276" w:lineRule="auto"/>
              <w:jc w:val="center"/>
              <w:rPr>
                <w:rFonts w:cstheme="minorHAnsi"/>
                <w:sz w:val="24"/>
                <w:szCs w:val="24"/>
              </w:rPr>
            </w:pPr>
            <w:r w:rsidRPr="004347D0">
              <w:rPr>
                <w:rFonts w:cstheme="minorHAnsi"/>
                <w:sz w:val="24"/>
                <w:szCs w:val="24"/>
              </w:rPr>
              <w:t>Livrables</w:t>
            </w:r>
          </w:p>
          <w:p w14:paraId="216635E2" w14:textId="77777777" w:rsidR="00097B96" w:rsidRPr="004347D0" w:rsidRDefault="00097B96" w:rsidP="00E04CA1">
            <w:pPr>
              <w:spacing w:line="276" w:lineRule="auto"/>
              <w:jc w:val="center"/>
              <w:rPr>
                <w:rFonts w:cstheme="minorHAnsi"/>
                <w:sz w:val="24"/>
                <w:szCs w:val="24"/>
              </w:rPr>
            </w:pPr>
          </w:p>
        </w:tc>
      </w:tr>
      <w:tr w:rsidR="004347D0" w:rsidRPr="004347D0" w14:paraId="5FD3927B" w14:textId="77777777" w:rsidTr="006707EA">
        <w:trPr>
          <w:trHeight w:val="633"/>
        </w:trPr>
        <w:tc>
          <w:tcPr>
            <w:tcW w:w="3539" w:type="dxa"/>
            <w:shd w:val="clear" w:color="auto" w:fill="FFFFFF" w:themeFill="background1"/>
          </w:tcPr>
          <w:p w14:paraId="212A6474" w14:textId="4B713006" w:rsidR="004E0FB1" w:rsidRPr="004347D0" w:rsidRDefault="00CA021C" w:rsidP="004E0FB1">
            <w:pPr>
              <w:spacing w:line="276" w:lineRule="auto"/>
              <w:jc w:val="both"/>
              <w:outlineLvl w:val="0"/>
              <w:rPr>
                <w:rFonts w:cstheme="minorHAnsi"/>
                <w:sz w:val="24"/>
                <w:szCs w:val="24"/>
              </w:rPr>
            </w:pPr>
            <w:bookmarkStart w:id="62" w:name="_Toc157994024"/>
            <w:r w:rsidRPr="004347D0">
              <w:rPr>
                <w:rFonts w:cstheme="minorHAnsi"/>
                <w:sz w:val="24"/>
                <w:szCs w:val="24"/>
              </w:rPr>
              <w:t xml:space="preserve">Mission 1 : Revue de la littérature sur les </w:t>
            </w:r>
            <w:r w:rsidR="00B21BDF">
              <w:rPr>
                <w:rFonts w:cstheme="minorHAnsi"/>
                <w:sz w:val="24"/>
                <w:szCs w:val="24"/>
              </w:rPr>
              <w:t>SfN</w:t>
            </w:r>
            <w:bookmarkEnd w:id="62"/>
          </w:p>
        </w:tc>
        <w:tc>
          <w:tcPr>
            <w:tcW w:w="5812" w:type="dxa"/>
            <w:shd w:val="clear" w:color="auto" w:fill="FFFFFF" w:themeFill="background1"/>
          </w:tcPr>
          <w:p w14:paraId="530C061D" w14:textId="539FA901" w:rsidR="00722371" w:rsidRPr="004347D0" w:rsidRDefault="00722371" w:rsidP="00722371">
            <w:pPr>
              <w:pStyle w:val="Paragraphedeliste"/>
              <w:widowControl/>
              <w:autoSpaceDE/>
              <w:autoSpaceDN/>
              <w:spacing w:line="276" w:lineRule="auto"/>
              <w:ind w:left="579"/>
              <w:jc w:val="both"/>
              <w:rPr>
                <w:rFonts w:cstheme="minorHAnsi"/>
                <w:sz w:val="24"/>
                <w:szCs w:val="24"/>
              </w:rPr>
            </w:pPr>
            <w:r w:rsidRPr="004347D0">
              <w:rPr>
                <w:rFonts w:cstheme="minorHAnsi"/>
                <w:sz w:val="24"/>
                <w:szCs w:val="24"/>
              </w:rPr>
              <w:t>Livrable1</w:t>
            </w:r>
            <w:r w:rsidR="00CA021C" w:rsidRPr="004347D0">
              <w:rPr>
                <w:rFonts w:cstheme="minorHAnsi"/>
                <w:sz w:val="24"/>
                <w:szCs w:val="24"/>
              </w:rPr>
              <w:t> :</w:t>
            </w:r>
          </w:p>
          <w:p w14:paraId="725C73CE" w14:textId="1E9A66B3" w:rsidR="003A11C2" w:rsidRPr="004347D0" w:rsidRDefault="00CA021C" w:rsidP="00CA021C">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 xml:space="preserve">Revue de la littérature sur les </w:t>
            </w:r>
            <w:r w:rsidR="00B21BDF">
              <w:rPr>
                <w:rFonts w:cstheme="minorHAnsi"/>
                <w:sz w:val="24"/>
                <w:szCs w:val="24"/>
              </w:rPr>
              <w:t>SfN</w:t>
            </w:r>
            <w:r w:rsidRPr="004347D0">
              <w:rPr>
                <w:rFonts w:cstheme="minorHAnsi"/>
                <w:sz w:val="24"/>
                <w:szCs w:val="24"/>
              </w:rPr>
              <w:t>, avec focus sur les pays Africains</w:t>
            </w:r>
            <w:r w:rsidR="00910CC6" w:rsidRPr="004347D0">
              <w:rPr>
                <w:rFonts w:cstheme="minorHAnsi"/>
                <w:sz w:val="24"/>
                <w:szCs w:val="24"/>
              </w:rPr>
              <w:t>.</w:t>
            </w:r>
          </w:p>
        </w:tc>
      </w:tr>
      <w:tr w:rsidR="004347D0" w:rsidRPr="004347D0" w14:paraId="7102EDFA" w14:textId="77777777" w:rsidTr="006707EA">
        <w:trPr>
          <w:trHeight w:val="487"/>
        </w:trPr>
        <w:tc>
          <w:tcPr>
            <w:tcW w:w="3539" w:type="dxa"/>
            <w:shd w:val="clear" w:color="auto" w:fill="FFFFFF" w:themeFill="background1"/>
          </w:tcPr>
          <w:p w14:paraId="52A76135" w14:textId="37EFF9BA" w:rsidR="004E0FB1" w:rsidRPr="004347D0" w:rsidRDefault="00CA021C" w:rsidP="004E0FB1">
            <w:pPr>
              <w:spacing w:line="276" w:lineRule="auto"/>
              <w:jc w:val="both"/>
              <w:outlineLvl w:val="0"/>
              <w:rPr>
                <w:rFonts w:cstheme="minorHAnsi"/>
                <w:sz w:val="24"/>
                <w:szCs w:val="24"/>
              </w:rPr>
            </w:pPr>
            <w:bookmarkStart w:id="63" w:name="_Toc157994025"/>
            <w:r w:rsidRPr="004347D0">
              <w:rPr>
                <w:rFonts w:cstheme="minorHAnsi"/>
                <w:sz w:val="24"/>
                <w:szCs w:val="24"/>
              </w:rPr>
              <w:t xml:space="preserve">Mission 2 : </w:t>
            </w:r>
            <w:r w:rsidR="001124C2" w:rsidRPr="001124C2">
              <w:rPr>
                <w:sz w:val="24"/>
                <w:szCs w:val="24"/>
              </w:rPr>
              <w:t>Consultation avec les acteurs africains</w:t>
            </w:r>
            <w:bookmarkEnd w:id="63"/>
          </w:p>
        </w:tc>
        <w:tc>
          <w:tcPr>
            <w:tcW w:w="5812" w:type="dxa"/>
            <w:shd w:val="clear" w:color="auto" w:fill="FFFFFF" w:themeFill="background1"/>
            <w:vAlign w:val="center"/>
          </w:tcPr>
          <w:p w14:paraId="4AFA520F" w14:textId="5F08A051" w:rsidR="00722371" w:rsidRPr="004347D0" w:rsidRDefault="00722371"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 2</w:t>
            </w:r>
            <w:r w:rsidR="00CA021C" w:rsidRPr="004347D0">
              <w:rPr>
                <w:rFonts w:cstheme="minorHAnsi"/>
                <w:sz w:val="24"/>
                <w:szCs w:val="24"/>
              </w:rPr>
              <w:t> :</w:t>
            </w:r>
          </w:p>
          <w:p w14:paraId="7BC288B1" w14:textId="39CC4CDB" w:rsidR="00CA021C" w:rsidRPr="004347D0" w:rsidRDefault="00910CC6" w:rsidP="00BA6BA3">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Note détaillant les consultations ayant eu lieu, ainsi que les éléments conclus pour chaque acteur consulté</w:t>
            </w:r>
            <w:r w:rsidR="00CA021C" w:rsidRPr="004347D0">
              <w:rPr>
                <w:rFonts w:cstheme="minorHAnsi"/>
                <w:sz w:val="24"/>
                <w:szCs w:val="24"/>
              </w:rPr>
              <w:t>.</w:t>
            </w:r>
          </w:p>
        </w:tc>
      </w:tr>
      <w:tr w:rsidR="004347D0" w:rsidRPr="004347D0" w14:paraId="1224370D" w14:textId="77777777" w:rsidTr="006707EA">
        <w:trPr>
          <w:trHeight w:val="487"/>
        </w:trPr>
        <w:tc>
          <w:tcPr>
            <w:tcW w:w="3539" w:type="dxa"/>
            <w:shd w:val="clear" w:color="auto" w:fill="FFFFFF" w:themeFill="background1"/>
          </w:tcPr>
          <w:p w14:paraId="40B7F45C" w14:textId="799F3437" w:rsidR="00962566" w:rsidRPr="004347D0" w:rsidRDefault="00CA021C" w:rsidP="004E0FB1">
            <w:pPr>
              <w:spacing w:line="276" w:lineRule="auto"/>
              <w:jc w:val="both"/>
              <w:outlineLvl w:val="0"/>
              <w:rPr>
                <w:rFonts w:cstheme="minorHAnsi"/>
                <w:sz w:val="24"/>
                <w:szCs w:val="24"/>
              </w:rPr>
            </w:pPr>
            <w:bookmarkStart w:id="64" w:name="_Toc157994026"/>
            <w:r w:rsidRPr="004347D0">
              <w:rPr>
                <w:rFonts w:cstheme="minorHAnsi"/>
                <w:sz w:val="24"/>
                <w:szCs w:val="24"/>
              </w:rPr>
              <w:t xml:space="preserve">Mission 3 : </w:t>
            </w:r>
            <w:r w:rsidR="001124C2" w:rsidRPr="004347D0">
              <w:rPr>
                <w:sz w:val="24"/>
                <w:szCs w:val="24"/>
              </w:rPr>
              <w:t>Recommandations</w:t>
            </w:r>
            <w:r w:rsidR="001124C2">
              <w:rPr>
                <w:sz w:val="24"/>
                <w:szCs w:val="24"/>
              </w:rPr>
              <w:t xml:space="preserve"> </w:t>
            </w:r>
            <w:r w:rsidR="001124C2" w:rsidRPr="005C2D80">
              <w:rPr>
                <w:sz w:val="24"/>
                <w:szCs w:val="24"/>
              </w:rPr>
              <w:t xml:space="preserve">pour le déploiement des </w:t>
            </w:r>
            <w:r w:rsidR="00B21BDF">
              <w:rPr>
                <w:sz w:val="24"/>
                <w:szCs w:val="24"/>
              </w:rPr>
              <w:t>SfN</w:t>
            </w:r>
            <w:r w:rsidR="001124C2" w:rsidRPr="005C2D80">
              <w:rPr>
                <w:sz w:val="24"/>
                <w:szCs w:val="24"/>
              </w:rPr>
              <w:t xml:space="preserve"> en Afrique</w:t>
            </w:r>
            <w:bookmarkEnd w:id="64"/>
          </w:p>
        </w:tc>
        <w:tc>
          <w:tcPr>
            <w:tcW w:w="5812" w:type="dxa"/>
            <w:shd w:val="clear" w:color="auto" w:fill="FFFFFF" w:themeFill="background1"/>
            <w:vAlign w:val="center"/>
          </w:tcPr>
          <w:p w14:paraId="0DAF9E17" w14:textId="5F33047D" w:rsidR="00722371" w:rsidRPr="004347D0" w:rsidRDefault="00722371"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 3</w:t>
            </w:r>
            <w:r w:rsidR="00CA021C" w:rsidRPr="004347D0">
              <w:rPr>
                <w:rFonts w:cstheme="minorHAnsi"/>
                <w:sz w:val="24"/>
                <w:szCs w:val="24"/>
              </w:rPr>
              <w:t> :</w:t>
            </w:r>
          </w:p>
          <w:p w14:paraId="6C263DF8" w14:textId="178FA285" w:rsidR="00962566" w:rsidRPr="004347D0" w:rsidRDefault="00BA6BA3" w:rsidP="00CA021C">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 xml:space="preserve">Note détaillant </w:t>
            </w:r>
            <w:r w:rsidR="00F458D8" w:rsidRPr="004347D0">
              <w:rPr>
                <w:rFonts w:cstheme="minorHAnsi"/>
                <w:sz w:val="24"/>
                <w:szCs w:val="24"/>
              </w:rPr>
              <w:t xml:space="preserve">les recommandations </w:t>
            </w:r>
            <w:r w:rsidR="00F458D8">
              <w:rPr>
                <w:rFonts w:cstheme="minorHAnsi"/>
                <w:sz w:val="24"/>
                <w:szCs w:val="24"/>
              </w:rPr>
              <w:t>proposées</w:t>
            </w:r>
            <w:r w:rsidR="00910CC6" w:rsidRPr="004347D0">
              <w:rPr>
                <w:rFonts w:cstheme="minorHAnsi"/>
                <w:sz w:val="24"/>
                <w:szCs w:val="24"/>
              </w:rPr>
              <w:t>.</w:t>
            </w:r>
          </w:p>
        </w:tc>
      </w:tr>
      <w:tr w:rsidR="004347D0" w:rsidRPr="004347D0" w14:paraId="249431ED" w14:textId="77777777" w:rsidTr="006707EA">
        <w:trPr>
          <w:trHeight w:val="487"/>
        </w:trPr>
        <w:tc>
          <w:tcPr>
            <w:tcW w:w="3539" w:type="dxa"/>
            <w:shd w:val="clear" w:color="auto" w:fill="FFFFFF" w:themeFill="background1"/>
          </w:tcPr>
          <w:p w14:paraId="77654645" w14:textId="07EC6F20" w:rsidR="00014C46" w:rsidRPr="004347D0" w:rsidRDefault="00CA021C" w:rsidP="004E0FB1">
            <w:pPr>
              <w:spacing w:line="276" w:lineRule="auto"/>
              <w:jc w:val="both"/>
              <w:outlineLvl w:val="0"/>
              <w:rPr>
                <w:rFonts w:cstheme="minorHAnsi"/>
                <w:sz w:val="24"/>
                <w:szCs w:val="24"/>
              </w:rPr>
            </w:pPr>
            <w:bookmarkStart w:id="65" w:name="_Toc157994027"/>
            <w:r w:rsidRPr="004347D0">
              <w:rPr>
                <w:rFonts w:cstheme="minorHAnsi"/>
                <w:sz w:val="24"/>
                <w:szCs w:val="24"/>
              </w:rPr>
              <w:t xml:space="preserve">Mission 4 : </w:t>
            </w:r>
            <w:r w:rsidR="001124C2" w:rsidRPr="004347D0">
              <w:rPr>
                <w:sz w:val="24"/>
                <w:szCs w:val="24"/>
              </w:rPr>
              <w:t xml:space="preserve">Elaboration d’une note </w:t>
            </w:r>
            <w:r w:rsidR="001124C2">
              <w:rPr>
                <w:sz w:val="24"/>
                <w:szCs w:val="24"/>
              </w:rPr>
              <w:t>d’orientation</w:t>
            </w:r>
            <w:r w:rsidR="001124C2" w:rsidRPr="004347D0">
              <w:rPr>
                <w:sz w:val="24"/>
                <w:szCs w:val="24"/>
              </w:rPr>
              <w:t xml:space="preserve"> sur les </w:t>
            </w:r>
            <w:r w:rsidR="00B21BDF">
              <w:rPr>
                <w:sz w:val="24"/>
                <w:szCs w:val="24"/>
              </w:rPr>
              <w:t>SfN</w:t>
            </w:r>
            <w:r w:rsidR="001124C2" w:rsidRPr="004347D0">
              <w:rPr>
                <w:sz w:val="24"/>
                <w:szCs w:val="24"/>
              </w:rPr>
              <w:t xml:space="preserve"> en Afrique</w:t>
            </w:r>
            <w:bookmarkEnd w:id="65"/>
          </w:p>
        </w:tc>
        <w:tc>
          <w:tcPr>
            <w:tcW w:w="5812" w:type="dxa"/>
            <w:shd w:val="clear" w:color="auto" w:fill="FFFFFF" w:themeFill="background1"/>
            <w:vAlign w:val="center"/>
          </w:tcPr>
          <w:p w14:paraId="7E3EC51B" w14:textId="41D25D31" w:rsidR="00722371" w:rsidRPr="004347D0" w:rsidRDefault="00722371"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 4</w:t>
            </w:r>
            <w:r w:rsidR="006707EA" w:rsidRPr="004347D0">
              <w:rPr>
                <w:rFonts w:cstheme="minorHAnsi"/>
                <w:sz w:val="24"/>
                <w:szCs w:val="24"/>
              </w:rPr>
              <w:t> :</w:t>
            </w:r>
          </w:p>
          <w:p w14:paraId="0345B743" w14:textId="154A0B1E" w:rsidR="00014C46" w:rsidRPr="004347D0" w:rsidRDefault="00014C46" w:rsidP="006707EA">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 xml:space="preserve">Note </w:t>
            </w:r>
            <w:r w:rsidR="00CA021C" w:rsidRPr="004347D0">
              <w:rPr>
                <w:rFonts w:cstheme="minorHAnsi"/>
                <w:sz w:val="24"/>
                <w:szCs w:val="24"/>
              </w:rPr>
              <w:t xml:space="preserve">stratégique sur les </w:t>
            </w:r>
            <w:r w:rsidR="00B21BDF">
              <w:rPr>
                <w:rFonts w:cstheme="minorHAnsi"/>
                <w:sz w:val="24"/>
                <w:szCs w:val="24"/>
              </w:rPr>
              <w:t>SfN</w:t>
            </w:r>
            <w:r w:rsidRPr="004347D0">
              <w:rPr>
                <w:rFonts w:cstheme="minorHAnsi"/>
                <w:sz w:val="24"/>
                <w:szCs w:val="24"/>
              </w:rPr>
              <w:t xml:space="preserve"> </w:t>
            </w:r>
            <w:r w:rsidR="00CA021C" w:rsidRPr="004347D0">
              <w:rPr>
                <w:rFonts w:cstheme="minorHAnsi"/>
                <w:sz w:val="24"/>
                <w:szCs w:val="24"/>
              </w:rPr>
              <w:t>en Afrique</w:t>
            </w:r>
          </w:p>
        </w:tc>
      </w:tr>
      <w:tr w:rsidR="004347D0" w:rsidRPr="004347D0" w14:paraId="51D5FE08" w14:textId="77777777" w:rsidTr="006707EA">
        <w:trPr>
          <w:trHeight w:val="487"/>
        </w:trPr>
        <w:tc>
          <w:tcPr>
            <w:tcW w:w="3539" w:type="dxa"/>
            <w:shd w:val="clear" w:color="auto" w:fill="FFFFFF" w:themeFill="background1"/>
          </w:tcPr>
          <w:p w14:paraId="59472190" w14:textId="21389881" w:rsidR="00CA021C" w:rsidRPr="004347D0" w:rsidRDefault="00CA021C" w:rsidP="004E0FB1">
            <w:pPr>
              <w:spacing w:line="276" w:lineRule="auto"/>
              <w:jc w:val="both"/>
              <w:outlineLvl w:val="0"/>
              <w:rPr>
                <w:rFonts w:cstheme="minorHAnsi"/>
                <w:sz w:val="24"/>
                <w:szCs w:val="24"/>
              </w:rPr>
            </w:pPr>
            <w:bookmarkStart w:id="66" w:name="_Toc157994028"/>
            <w:r w:rsidRPr="004347D0">
              <w:rPr>
                <w:rFonts w:cstheme="minorHAnsi"/>
                <w:sz w:val="24"/>
                <w:szCs w:val="24"/>
              </w:rPr>
              <w:t xml:space="preserve">Mission 5 : </w:t>
            </w:r>
            <w:r w:rsidR="0032646C" w:rsidRPr="004347D0">
              <w:rPr>
                <w:sz w:val="24"/>
                <w:szCs w:val="24"/>
              </w:rPr>
              <w:t>Animation d</w:t>
            </w:r>
            <w:r w:rsidR="00B9197C">
              <w:rPr>
                <w:sz w:val="24"/>
                <w:szCs w:val="24"/>
              </w:rPr>
              <w:t xml:space="preserve">e deux </w:t>
            </w:r>
            <w:r w:rsidR="0032646C" w:rsidRPr="004347D0">
              <w:rPr>
                <w:sz w:val="24"/>
                <w:szCs w:val="24"/>
              </w:rPr>
              <w:t>atelier</w:t>
            </w:r>
            <w:r w:rsidR="00B9197C">
              <w:rPr>
                <w:sz w:val="24"/>
                <w:szCs w:val="24"/>
              </w:rPr>
              <w:t>s</w:t>
            </w:r>
            <w:r w:rsidR="0032646C" w:rsidRPr="004347D0">
              <w:rPr>
                <w:sz w:val="24"/>
                <w:szCs w:val="24"/>
              </w:rPr>
              <w:t xml:space="preserve"> de restitution final pour présenter la note stratégique</w:t>
            </w:r>
            <w:r w:rsidR="00B9197C">
              <w:rPr>
                <w:sz w:val="24"/>
                <w:szCs w:val="24"/>
              </w:rPr>
              <w:t xml:space="preserve"> </w:t>
            </w:r>
            <w:bookmarkEnd w:id="66"/>
          </w:p>
        </w:tc>
        <w:tc>
          <w:tcPr>
            <w:tcW w:w="5812" w:type="dxa"/>
            <w:shd w:val="clear" w:color="auto" w:fill="FFFFFF" w:themeFill="background1"/>
            <w:vAlign w:val="center"/>
          </w:tcPr>
          <w:p w14:paraId="3289400C" w14:textId="77777777" w:rsidR="00CA021C" w:rsidRPr="004347D0" w:rsidRDefault="00CA021C"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Livrables 5 :</w:t>
            </w:r>
          </w:p>
          <w:p w14:paraId="79142426" w14:textId="1F42F11F" w:rsidR="005B6839" w:rsidRDefault="005B6839" w:rsidP="00BA6BA3">
            <w:pPr>
              <w:pStyle w:val="Paragraphedeliste"/>
              <w:widowControl/>
              <w:numPr>
                <w:ilvl w:val="0"/>
                <w:numId w:val="19"/>
              </w:numPr>
              <w:autoSpaceDE/>
              <w:autoSpaceDN/>
              <w:spacing w:line="276" w:lineRule="auto"/>
              <w:jc w:val="both"/>
              <w:rPr>
                <w:rFonts w:cstheme="minorHAnsi"/>
                <w:sz w:val="24"/>
                <w:szCs w:val="24"/>
              </w:rPr>
            </w:pPr>
            <w:r>
              <w:rPr>
                <w:rFonts w:cstheme="minorHAnsi"/>
                <w:sz w:val="24"/>
                <w:szCs w:val="24"/>
              </w:rPr>
              <w:t>Note conceptuelle</w:t>
            </w:r>
            <w:r w:rsidR="00B9197C">
              <w:rPr>
                <w:rFonts w:cstheme="minorHAnsi"/>
                <w:sz w:val="24"/>
                <w:szCs w:val="24"/>
              </w:rPr>
              <w:t xml:space="preserve"> pour les 2 ateliers, </w:t>
            </w:r>
            <w:r>
              <w:rPr>
                <w:rFonts w:cstheme="minorHAnsi"/>
                <w:sz w:val="24"/>
                <w:szCs w:val="24"/>
              </w:rPr>
              <w:t xml:space="preserve"> </w:t>
            </w:r>
          </w:p>
          <w:p w14:paraId="0BF35B0F" w14:textId="2311273A" w:rsidR="005B6839" w:rsidRDefault="005B6839" w:rsidP="00BA6BA3">
            <w:pPr>
              <w:pStyle w:val="Paragraphedeliste"/>
              <w:widowControl/>
              <w:numPr>
                <w:ilvl w:val="0"/>
                <w:numId w:val="19"/>
              </w:numPr>
              <w:autoSpaceDE/>
              <w:autoSpaceDN/>
              <w:spacing w:line="276" w:lineRule="auto"/>
              <w:jc w:val="both"/>
              <w:rPr>
                <w:rFonts w:cstheme="minorHAnsi"/>
                <w:sz w:val="24"/>
                <w:szCs w:val="24"/>
              </w:rPr>
            </w:pPr>
            <w:r>
              <w:rPr>
                <w:rFonts w:cstheme="minorHAnsi"/>
                <w:sz w:val="24"/>
                <w:szCs w:val="24"/>
              </w:rPr>
              <w:t>Lettres d’invitations</w:t>
            </w:r>
            <w:r w:rsidR="00B9197C">
              <w:rPr>
                <w:rFonts w:cstheme="minorHAnsi"/>
                <w:sz w:val="24"/>
                <w:szCs w:val="24"/>
              </w:rPr>
              <w:t xml:space="preserve"> pour les 2 ateliers,  </w:t>
            </w:r>
            <w:r>
              <w:rPr>
                <w:rFonts w:cstheme="minorHAnsi"/>
                <w:sz w:val="24"/>
                <w:szCs w:val="24"/>
              </w:rPr>
              <w:t xml:space="preserve"> </w:t>
            </w:r>
          </w:p>
          <w:p w14:paraId="577DAC35" w14:textId="24F8CC3F" w:rsidR="00BA6BA3" w:rsidRPr="004347D0" w:rsidRDefault="00CA021C" w:rsidP="00BA6BA3">
            <w:pPr>
              <w:pStyle w:val="Paragraphedeliste"/>
              <w:widowControl/>
              <w:numPr>
                <w:ilvl w:val="0"/>
                <w:numId w:val="19"/>
              </w:numPr>
              <w:autoSpaceDE/>
              <w:autoSpaceDN/>
              <w:spacing w:line="276" w:lineRule="auto"/>
              <w:jc w:val="both"/>
              <w:rPr>
                <w:rFonts w:cstheme="minorHAnsi"/>
                <w:sz w:val="24"/>
                <w:szCs w:val="24"/>
              </w:rPr>
            </w:pPr>
            <w:r w:rsidRPr="004347D0">
              <w:rPr>
                <w:rFonts w:cstheme="minorHAnsi"/>
                <w:sz w:val="24"/>
                <w:szCs w:val="24"/>
              </w:rPr>
              <w:t xml:space="preserve">Support et documentation </w:t>
            </w:r>
            <w:r w:rsidR="00B9197C">
              <w:rPr>
                <w:rFonts w:cstheme="minorHAnsi"/>
                <w:sz w:val="24"/>
                <w:szCs w:val="24"/>
              </w:rPr>
              <w:t xml:space="preserve">pour les 2 ateliers,  </w:t>
            </w:r>
          </w:p>
          <w:p w14:paraId="18DF83F5" w14:textId="27D645EA" w:rsidR="00CA021C" w:rsidRPr="004347D0" w:rsidRDefault="00CA021C" w:rsidP="00BA6BA3">
            <w:pPr>
              <w:pStyle w:val="Paragraphedeliste"/>
              <w:widowControl/>
              <w:numPr>
                <w:ilvl w:val="0"/>
                <w:numId w:val="19"/>
              </w:numPr>
              <w:autoSpaceDE/>
              <w:autoSpaceDN/>
              <w:spacing w:line="276" w:lineRule="auto"/>
              <w:jc w:val="both"/>
              <w:rPr>
                <w:rFonts w:cstheme="minorHAnsi"/>
                <w:sz w:val="24"/>
                <w:szCs w:val="24"/>
              </w:rPr>
            </w:pPr>
            <w:r w:rsidRPr="004347D0">
              <w:rPr>
                <w:rFonts w:cstheme="minorHAnsi"/>
                <w:sz w:val="24"/>
                <w:szCs w:val="24"/>
              </w:rPr>
              <w:t xml:space="preserve">Rapport </w:t>
            </w:r>
            <w:r w:rsidR="00B9197C">
              <w:rPr>
                <w:rFonts w:cstheme="minorHAnsi"/>
                <w:sz w:val="24"/>
                <w:szCs w:val="24"/>
              </w:rPr>
              <w:t xml:space="preserve">pour les 2 ateliers,  </w:t>
            </w:r>
          </w:p>
        </w:tc>
      </w:tr>
    </w:tbl>
    <w:p w14:paraId="18707D71" w14:textId="77777777" w:rsidR="00097B96" w:rsidRPr="004347D0" w:rsidRDefault="00097B96" w:rsidP="00E04CA1">
      <w:pPr>
        <w:spacing w:line="276" w:lineRule="auto"/>
        <w:ind w:left="284"/>
        <w:contextualSpacing/>
        <w:rPr>
          <w:rFonts w:cstheme="minorHAnsi"/>
          <w:sz w:val="24"/>
          <w:szCs w:val="24"/>
        </w:rPr>
      </w:pPr>
    </w:p>
    <w:p w14:paraId="27CC8207" w14:textId="77777777" w:rsidR="007716EF" w:rsidRDefault="007716EF" w:rsidP="00E04CA1">
      <w:pPr>
        <w:pStyle w:val="Titre1"/>
        <w:spacing w:line="276" w:lineRule="auto"/>
        <w:ind w:left="0"/>
        <w:rPr>
          <w:rFonts w:cstheme="minorHAnsi"/>
        </w:rPr>
      </w:pPr>
      <w:bookmarkStart w:id="67" w:name="_Toc2953172"/>
      <w:bookmarkStart w:id="68" w:name="_Toc42159494"/>
      <w:bookmarkStart w:id="69" w:name="_Toc99444897"/>
      <w:bookmarkStart w:id="70" w:name="_Toc157994029"/>
      <w:bookmarkStart w:id="71" w:name="_Toc449957487"/>
      <w:bookmarkStart w:id="72" w:name="_Toc519844954"/>
    </w:p>
    <w:p w14:paraId="2E892800" w14:textId="13BF2A75" w:rsidR="00097B96" w:rsidRPr="004347D0" w:rsidRDefault="00097B96" w:rsidP="00E04CA1">
      <w:pPr>
        <w:pStyle w:val="Titre1"/>
        <w:spacing w:line="276" w:lineRule="auto"/>
        <w:ind w:left="0"/>
        <w:rPr>
          <w:rFonts w:cstheme="minorHAnsi"/>
        </w:rPr>
      </w:pPr>
      <w:r w:rsidRPr="004347D0">
        <w:rPr>
          <w:rFonts w:cstheme="minorHAnsi"/>
        </w:rPr>
        <w:t>Article 7 : Validation des livrables</w:t>
      </w:r>
      <w:bookmarkEnd w:id="67"/>
      <w:bookmarkEnd w:id="68"/>
      <w:bookmarkEnd w:id="69"/>
      <w:bookmarkEnd w:id="70"/>
    </w:p>
    <w:p w14:paraId="5ED05A92" w14:textId="77777777" w:rsidR="00097B96" w:rsidRPr="004347D0" w:rsidRDefault="00097B96" w:rsidP="00E04CA1">
      <w:pPr>
        <w:spacing w:line="276" w:lineRule="auto"/>
        <w:jc w:val="both"/>
        <w:rPr>
          <w:rFonts w:cstheme="minorHAnsi"/>
          <w:sz w:val="24"/>
          <w:szCs w:val="24"/>
        </w:rPr>
      </w:pPr>
    </w:p>
    <w:p w14:paraId="54831346" w14:textId="7A98F131" w:rsidR="00097B96" w:rsidRPr="004347D0" w:rsidRDefault="00097B96" w:rsidP="00E04CA1">
      <w:pPr>
        <w:spacing w:line="276" w:lineRule="auto"/>
        <w:jc w:val="both"/>
        <w:rPr>
          <w:rFonts w:cstheme="minorHAnsi"/>
          <w:sz w:val="24"/>
          <w:szCs w:val="24"/>
        </w:rPr>
      </w:pPr>
      <w:r w:rsidRPr="004347D0">
        <w:rPr>
          <w:rFonts w:cstheme="minorHAnsi"/>
          <w:sz w:val="24"/>
          <w:szCs w:val="24"/>
        </w:rPr>
        <w:t xml:space="preserve">Le Projet RO4C se réserve un délai de </w:t>
      </w:r>
      <w:r w:rsidR="00FF71EE" w:rsidRPr="004347D0">
        <w:rPr>
          <w:rFonts w:cstheme="minorHAnsi"/>
          <w:sz w:val="24"/>
          <w:szCs w:val="24"/>
        </w:rPr>
        <w:t>15</w:t>
      </w:r>
      <w:r w:rsidRPr="004347D0">
        <w:rPr>
          <w:rFonts w:cstheme="minorHAnsi"/>
          <w:sz w:val="24"/>
          <w:szCs w:val="24"/>
        </w:rPr>
        <w:t xml:space="preserve"> jours pour donner son avis sur ces livrables à compter de la date de leur remise, sans pour autant que ce délai ne soit compté dans les délais d’exécution.</w:t>
      </w:r>
      <w:r w:rsidR="000C46BA">
        <w:rPr>
          <w:rFonts w:cstheme="minorHAnsi"/>
          <w:sz w:val="24"/>
          <w:szCs w:val="24"/>
        </w:rPr>
        <w:t xml:space="preserve"> </w:t>
      </w:r>
      <w:r w:rsidRPr="004347D0">
        <w:rPr>
          <w:rFonts w:cstheme="minorHAnsi"/>
          <w:sz w:val="24"/>
          <w:szCs w:val="24"/>
        </w:rPr>
        <w:t xml:space="preserve">Les livrables provisoires, tenant compte des remarques du comité de suivi de la Prestation devront être remis au Projet RO4C dans un délai maximum de </w:t>
      </w:r>
      <w:r w:rsidR="00FF71EE" w:rsidRPr="004347D0">
        <w:rPr>
          <w:rFonts w:cstheme="minorHAnsi"/>
          <w:sz w:val="24"/>
          <w:szCs w:val="24"/>
        </w:rPr>
        <w:t>10</w:t>
      </w:r>
      <w:r w:rsidRPr="004347D0">
        <w:rPr>
          <w:rFonts w:cstheme="minorHAnsi"/>
          <w:sz w:val="24"/>
          <w:szCs w:val="24"/>
        </w:rPr>
        <w:t xml:space="preserve"> jours à compter de la remise de l’avis du comité de suivi. </w:t>
      </w:r>
    </w:p>
    <w:p w14:paraId="43873700" w14:textId="77777777" w:rsidR="00097B96" w:rsidRPr="004347D0" w:rsidRDefault="00097B96" w:rsidP="00E04CA1">
      <w:pPr>
        <w:spacing w:line="276" w:lineRule="auto"/>
        <w:jc w:val="both"/>
        <w:rPr>
          <w:rFonts w:cstheme="minorHAnsi"/>
          <w:sz w:val="24"/>
          <w:szCs w:val="24"/>
        </w:rPr>
      </w:pPr>
    </w:p>
    <w:p w14:paraId="3555DB49" w14:textId="77777777" w:rsidR="00097B96" w:rsidRPr="004347D0" w:rsidRDefault="00097B96" w:rsidP="00E04CA1">
      <w:pPr>
        <w:pStyle w:val="Titre1"/>
        <w:spacing w:line="276" w:lineRule="auto"/>
        <w:ind w:left="0"/>
        <w:rPr>
          <w:rFonts w:cstheme="minorHAnsi"/>
        </w:rPr>
      </w:pPr>
      <w:bookmarkStart w:id="73" w:name="_Toc2953173"/>
      <w:bookmarkStart w:id="74" w:name="_Toc42159495"/>
      <w:bookmarkStart w:id="75" w:name="_Toc99444898"/>
      <w:bookmarkStart w:id="76" w:name="_Toc157994030"/>
      <w:bookmarkEnd w:id="71"/>
      <w:bookmarkEnd w:id="72"/>
      <w:r w:rsidRPr="004347D0">
        <w:rPr>
          <w:rFonts w:cstheme="minorHAnsi"/>
        </w:rPr>
        <w:t>Article 8 : Modalités de règlement</w:t>
      </w:r>
      <w:bookmarkEnd w:id="73"/>
      <w:bookmarkEnd w:id="74"/>
      <w:bookmarkEnd w:id="75"/>
      <w:bookmarkEnd w:id="76"/>
    </w:p>
    <w:p w14:paraId="1AC8679E" w14:textId="36A32D4D" w:rsidR="00BF3BD8" w:rsidRPr="0015775F" w:rsidRDefault="00BF3BD8" w:rsidP="00E04CA1">
      <w:pPr>
        <w:spacing w:before="240" w:line="276" w:lineRule="auto"/>
        <w:ind w:right="194"/>
        <w:jc w:val="both"/>
        <w:rPr>
          <w:rFonts w:cstheme="minorHAnsi"/>
          <w:sz w:val="24"/>
          <w:szCs w:val="24"/>
        </w:rPr>
      </w:pPr>
      <w:r w:rsidRPr="0015775F">
        <w:rPr>
          <w:rFonts w:cstheme="minorHAnsi"/>
          <w:sz w:val="24"/>
          <w:szCs w:val="24"/>
        </w:rPr>
        <w:t>Le règle</w:t>
      </w:r>
      <w:r w:rsidR="00DA61BC" w:rsidRPr="0015775F">
        <w:rPr>
          <w:rFonts w:cstheme="minorHAnsi"/>
          <w:sz w:val="24"/>
          <w:szCs w:val="24"/>
        </w:rPr>
        <w:t>m</w:t>
      </w:r>
      <w:r w:rsidRPr="0015775F">
        <w:rPr>
          <w:rFonts w:cstheme="minorHAnsi"/>
          <w:sz w:val="24"/>
          <w:szCs w:val="24"/>
        </w:rPr>
        <w:t xml:space="preserve">ent sera effectué en </w:t>
      </w:r>
      <w:r w:rsidR="00A80F3D" w:rsidRPr="0015775F">
        <w:rPr>
          <w:rFonts w:cstheme="minorHAnsi"/>
          <w:sz w:val="24"/>
          <w:szCs w:val="24"/>
        </w:rPr>
        <w:t xml:space="preserve">trois </w:t>
      </w:r>
      <w:r w:rsidRPr="0015775F">
        <w:rPr>
          <w:rFonts w:cstheme="minorHAnsi"/>
          <w:sz w:val="24"/>
          <w:szCs w:val="24"/>
        </w:rPr>
        <w:t>tranches comme suit :</w:t>
      </w:r>
    </w:p>
    <w:p w14:paraId="153BC728" w14:textId="0B19861C" w:rsidR="00BF3BD8" w:rsidRPr="0015775F" w:rsidRDefault="00BF3BD8" w:rsidP="00E04CA1">
      <w:pPr>
        <w:numPr>
          <w:ilvl w:val="0"/>
          <w:numId w:val="2"/>
        </w:numPr>
        <w:spacing w:before="240" w:line="276" w:lineRule="auto"/>
        <w:ind w:left="426" w:right="194"/>
        <w:contextualSpacing/>
        <w:jc w:val="both"/>
        <w:rPr>
          <w:rFonts w:cstheme="minorHAnsi"/>
          <w:sz w:val="24"/>
          <w:szCs w:val="24"/>
        </w:rPr>
      </w:pPr>
      <w:r w:rsidRPr="0015775F">
        <w:rPr>
          <w:rFonts w:cstheme="minorHAnsi"/>
          <w:sz w:val="24"/>
          <w:szCs w:val="24"/>
        </w:rPr>
        <w:t>30 % après remise et validation d</w:t>
      </w:r>
      <w:r w:rsidR="00722371" w:rsidRPr="0015775F">
        <w:rPr>
          <w:rFonts w:cstheme="minorHAnsi"/>
          <w:sz w:val="24"/>
          <w:szCs w:val="24"/>
        </w:rPr>
        <w:t>u</w:t>
      </w:r>
      <w:r w:rsidRPr="0015775F">
        <w:rPr>
          <w:rFonts w:cstheme="minorHAnsi"/>
          <w:sz w:val="24"/>
          <w:szCs w:val="24"/>
        </w:rPr>
        <w:t xml:space="preserve"> livrable 1</w:t>
      </w:r>
      <w:r w:rsidR="006B042E" w:rsidRPr="0015775F">
        <w:rPr>
          <w:rFonts w:cstheme="minorHAnsi"/>
          <w:sz w:val="24"/>
          <w:szCs w:val="24"/>
        </w:rPr>
        <w:t>.</w:t>
      </w:r>
    </w:p>
    <w:p w14:paraId="31540A32" w14:textId="62425564" w:rsidR="00BF3BD8" w:rsidRPr="0015775F" w:rsidRDefault="0063575F" w:rsidP="00E04CA1">
      <w:pPr>
        <w:numPr>
          <w:ilvl w:val="0"/>
          <w:numId w:val="2"/>
        </w:numPr>
        <w:spacing w:before="240" w:line="276" w:lineRule="auto"/>
        <w:ind w:left="426" w:right="194"/>
        <w:contextualSpacing/>
        <w:jc w:val="both"/>
        <w:rPr>
          <w:rFonts w:cstheme="minorHAnsi"/>
          <w:sz w:val="24"/>
          <w:szCs w:val="24"/>
        </w:rPr>
      </w:pPr>
      <w:bookmarkStart w:id="77" w:name="_Hlk115186140"/>
      <w:r w:rsidRPr="0015775F">
        <w:rPr>
          <w:rFonts w:cstheme="minorHAnsi"/>
          <w:sz w:val="24"/>
          <w:szCs w:val="24"/>
        </w:rPr>
        <w:t>4</w:t>
      </w:r>
      <w:r w:rsidR="00722371" w:rsidRPr="0015775F">
        <w:rPr>
          <w:rFonts w:cstheme="minorHAnsi"/>
          <w:sz w:val="24"/>
          <w:szCs w:val="24"/>
        </w:rPr>
        <w:t xml:space="preserve">0 </w:t>
      </w:r>
      <w:r w:rsidR="006707EA" w:rsidRPr="0015775F">
        <w:rPr>
          <w:rFonts w:cstheme="minorHAnsi"/>
          <w:sz w:val="24"/>
          <w:szCs w:val="24"/>
        </w:rPr>
        <w:t>% après</w:t>
      </w:r>
      <w:r w:rsidR="00BF3BD8" w:rsidRPr="0015775F">
        <w:rPr>
          <w:rFonts w:cstheme="minorHAnsi"/>
          <w:sz w:val="24"/>
          <w:szCs w:val="24"/>
        </w:rPr>
        <w:t xml:space="preserve"> remise et validation d</w:t>
      </w:r>
      <w:r w:rsidR="006B042E" w:rsidRPr="0015775F">
        <w:rPr>
          <w:rFonts w:cstheme="minorHAnsi"/>
          <w:sz w:val="24"/>
          <w:szCs w:val="24"/>
        </w:rPr>
        <w:t>u</w:t>
      </w:r>
      <w:r w:rsidR="00BF3BD8" w:rsidRPr="0015775F">
        <w:rPr>
          <w:rFonts w:cstheme="minorHAnsi"/>
          <w:sz w:val="24"/>
          <w:szCs w:val="24"/>
        </w:rPr>
        <w:t xml:space="preserve"> livrable</w:t>
      </w:r>
      <w:r w:rsidR="00A80F3D" w:rsidRPr="0015775F">
        <w:rPr>
          <w:rFonts w:cstheme="minorHAnsi"/>
          <w:sz w:val="24"/>
          <w:szCs w:val="24"/>
        </w:rPr>
        <w:t xml:space="preserve"> </w:t>
      </w:r>
      <w:r w:rsidR="006B042E" w:rsidRPr="0015775F">
        <w:rPr>
          <w:rFonts w:cstheme="minorHAnsi"/>
          <w:sz w:val="24"/>
          <w:szCs w:val="24"/>
        </w:rPr>
        <w:t>2</w:t>
      </w:r>
      <w:r w:rsidR="00BA6BA3" w:rsidRPr="0015775F">
        <w:rPr>
          <w:rFonts w:cstheme="minorHAnsi"/>
          <w:sz w:val="24"/>
          <w:szCs w:val="24"/>
        </w:rPr>
        <w:t xml:space="preserve"> et 3</w:t>
      </w:r>
      <w:r w:rsidR="00BF3BD8" w:rsidRPr="0015775F">
        <w:rPr>
          <w:rFonts w:cstheme="minorHAnsi"/>
          <w:sz w:val="24"/>
          <w:szCs w:val="24"/>
        </w:rPr>
        <w:t>.</w:t>
      </w:r>
    </w:p>
    <w:bookmarkEnd w:id="77"/>
    <w:p w14:paraId="638DD500" w14:textId="21452D39" w:rsidR="00722371" w:rsidRPr="0015775F" w:rsidRDefault="00722371" w:rsidP="00722371">
      <w:pPr>
        <w:numPr>
          <w:ilvl w:val="0"/>
          <w:numId w:val="2"/>
        </w:numPr>
        <w:spacing w:before="240" w:line="276" w:lineRule="auto"/>
        <w:ind w:left="426" w:right="194"/>
        <w:contextualSpacing/>
        <w:jc w:val="both"/>
        <w:rPr>
          <w:rFonts w:cstheme="minorHAnsi"/>
          <w:sz w:val="24"/>
          <w:szCs w:val="24"/>
        </w:rPr>
      </w:pPr>
      <w:r w:rsidRPr="0015775F">
        <w:rPr>
          <w:rFonts w:cstheme="minorHAnsi"/>
          <w:sz w:val="24"/>
          <w:szCs w:val="24"/>
        </w:rPr>
        <w:t xml:space="preserve">30 </w:t>
      </w:r>
      <w:r w:rsidR="006707EA" w:rsidRPr="0015775F">
        <w:rPr>
          <w:rFonts w:cstheme="minorHAnsi"/>
          <w:sz w:val="24"/>
          <w:szCs w:val="24"/>
        </w:rPr>
        <w:t>% après</w:t>
      </w:r>
      <w:r w:rsidRPr="0015775F">
        <w:rPr>
          <w:rFonts w:cstheme="minorHAnsi"/>
          <w:sz w:val="24"/>
          <w:szCs w:val="24"/>
        </w:rPr>
        <w:t xml:space="preserve"> remise et validation des livrables </w:t>
      </w:r>
      <w:r w:rsidR="00BA6BA3" w:rsidRPr="0015775F">
        <w:rPr>
          <w:rFonts w:cstheme="minorHAnsi"/>
          <w:sz w:val="24"/>
          <w:szCs w:val="24"/>
        </w:rPr>
        <w:t>4</w:t>
      </w:r>
      <w:r w:rsidR="006B042E" w:rsidRPr="0015775F">
        <w:rPr>
          <w:rFonts w:cstheme="minorHAnsi"/>
          <w:sz w:val="24"/>
          <w:szCs w:val="24"/>
        </w:rPr>
        <w:t xml:space="preserve"> et </w:t>
      </w:r>
      <w:r w:rsidR="00BA6BA3" w:rsidRPr="0015775F">
        <w:rPr>
          <w:rFonts w:cstheme="minorHAnsi"/>
          <w:sz w:val="24"/>
          <w:szCs w:val="24"/>
        </w:rPr>
        <w:t>5</w:t>
      </w:r>
      <w:r w:rsidRPr="0015775F">
        <w:rPr>
          <w:rFonts w:cstheme="minorHAnsi"/>
          <w:sz w:val="24"/>
          <w:szCs w:val="24"/>
        </w:rPr>
        <w:t>.</w:t>
      </w:r>
    </w:p>
    <w:p w14:paraId="223B52A6" w14:textId="77777777" w:rsidR="00494786" w:rsidRPr="004347D0" w:rsidRDefault="00494786" w:rsidP="00E04CA1">
      <w:pPr>
        <w:spacing w:line="276" w:lineRule="auto"/>
        <w:jc w:val="both"/>
        <w:rPr>
          <w:rFonts w:cstheme="minorHAnsi"/>
          <w:sz w:val="24"/>
          <w:szCs w:val="24"/>
        </w:rPr>
      </w:pPr>
    </w:p>
    <w:p w14:paraId="5ECF0E86" w14:textId="5869CB74" w:rsidR="00097B96" w:rsidRPr="004347D0" w:rsidRDefault="00097B96" w:rsidP="00E04CA1">
      <w:pPr>
        <w:spacing w:line="276" w:lineRule="auto"/>
        <w:jc w:val="both"/>
        <w:rPr>
          <w:rFonts w:cstheme="minorHAnsi"/>
          <w:sz w:val="24"/>
          <w:szCs w:val="24"/>
        </w:rPr>
      </w:pPr>
      <w:r w:rsidRPr="004347D0">
        <w:rPr>
          <w:rFonts w:cstheme="minorHAnsi"/>
          <w:sz w:val="24"/>
          <w:szCs w:val="24"/>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Projet RO4C sur présentation d’une facture pro-forma en trois exemplaires.   </w:t>
      </w:r>
    </w:p>
    <w:p w14:paraId="1B8F3A41" w14:textId="56ACA04C" w:rsidR="00097B96" w:rsidRPr="004347D0" w:rsidRDefault="00097B96" w:rsidP="00E04CA1">
      <w:pPr>
        <w:spacing w:line="276" w:lineRule="auto"/>
        <w:jc w:val="both"/>
        <w:rPr>
          <w:rFonts w:cstheme="minorHAnsi"/>
          <w:sz w:val="24"/>
          <w:szCs w:val="24"/>
        </w:rPr>
      </w:pPr>
      <w:bookmarkStart w:id="78" w:name="_Toc449957491"/>
      <w:r w:rsidRPr="004347D0">
        <w:rPr>
          <w:rFonts w:cstheme="minorHAnsi"/>
          <w:sz w:val="24"/>
          <w:szCs w:val="24"/>
        </w:rPr>
        <w:t xml:space="preserve">Le </w:t>
      </w:r>
      <w:r w:rsidR="00635F3C">
        <w:rPr>
          <w:rFonts w:cstheme="minorHAnsi"/>
          <w:sz w:val="24"/>
          <w:szCs w:val="24"/>
        </w:rPr>
        <w:t>p</w:t>
      </w:r>
      <w:r w:rsidRPr="004347D0">
        <w:rPr>
          <w:rFonts w:cstheme="minorHAnsi"/>
          <w:sz w:val="24"/>
          <w:szCs w:val="24"/>
        </w:rPr>
        <w:t xml:space="preserve">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60BA9A8A" w14:textId="77777777" w:rsidR="00097B96" w:rsidRPr="004347D0" w:rsidRDefault="00097B96" w:rsidP="00E04CA1">
      <w:pPr>
        <w:spacing w:line="276" w:lineRule="auto"/>
        <w:jc w:val="both"/>
        <w:rPr>
          <w:rFonts w:cstheme="minorHAnsi"/>
          <w:sz w:val="24"/>
          <w:szCs w:val="24"/>
        </w:rPr>
      </w:pPr>
      <w:r w:rsidRPr="004347D0">
        <w:rPr>
          <w:rFonts w:cstheme="minorHAnsi"/>
          <w:sz w:val="24"/>
          <w:szCs w:val="24"/>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4347D0" w:rsidRDefault="00097B96" w:rsidP="00E04CA1">
      <w:pPr>
        <w:spacing w:line="276" w:lineRule="auto"/>
        <w:jc w:val="both"/>
        <w:rPr>
          <w:rFonts w:cstheme="minorHAnsi"/>
          <w:sz w:val="24"/>
          <w:szCs w:val="24"/>
        </w:rPr>
      </w:pPr>
    </w:p>
    <w:p w14:paraId="1013978F" w14:textId="77777777" w:rsidR="00DA0AEC" w:rsidRDefault="00097B96" w:rsidP="007D2570">
      <w:pPr>
        <w:spacing w:line="276" w:lineRule="auto"/>
        <w:contextualSpacing/>
        <w:jc w:val="both"/>
        <w:rPr>
          <w:rFonts w:cstheme="minorHAnsi"/>
          <w:sz w:val="24"/>
          <w:szCs w:val="24"/>
        </w:rPr>
      </w:pPr>
      <w:r w:rsidRPr="004347D0">
        <w:rPr>
          <w:rFonts w:cstheme="minorHAnsi"/>
          <w:sz w:val="24"/>
          <w:szCs w:val="24"/>
        </w:rPr>
        <w:t xml:space="preserve">Le délai de règlement est fixé à </w:t>
      </w:r>
      <w:r w:rsidR="00D33D73" w:rsidRPr="004347D0">
        <w:rPr>
          <w:rFonts w:cstheme="minorHAnsi"/>
          <w:sz w:val="24"/>
          <w:szCs w:val="24"/>
        </w:rPr>
        <w:t>deux</w:t>
      </w:r>
      <w:r w:rsidRPr="004347D0">
        <w:rPr>
          <w:rFonts w:cstheme="minorHAnsi"/>
          <w:sz w:val="24"/>
          <w:szCs w:val="24"/>
        </w:rPr>
        <w:t xml:space="preserve"> mois, à compter de la date de validation de la facture.</w:t>
      </w:r>
    </w:p>
    <w:p w14:paraId="187ED2AB" w14:textId="28DBB74C" w:rsidR="00097B96" w:rsidRPr="004347D0" w:rsidRDefault="00097B96" w:rsidP="007D2570">
      <w:pPr>
        <w:spacing w:line="276" w:lineRule="auto"/>
        <w:contextualSpacing/>
        <w:jc w:val="both"/>
        <w:rPr>
          <w:rFonts w:cstheme="minorHAnsi"/>
          <w:sz w:val="24"/>
          <w:szCs w:val="24"/>
        </w:rPr>
      </w:pPr>
      <w:r w:rsidRPr="004347D0">
        <w:rPr>
          <w:rFonts w:cstheme="minorHAnsi"/>
          <w:sz w:val="24"/>
          <w:szCs w:val="24"/>
        </w:rPr>
        <w:t xml:space="preserve">  </w:t>
      </w:r>
      <w:bookmarkStart w:id="79" w:name="_Toc2953174"/>
      <w:bookmarkEnd w:id="78"/>
    </w:p>
    <w:p w14:paraId="31066246" w14:textId="4072AC49" w:rsidR="00074164" w:rsidRPr="004347D0" w:rsidRDefault="00097B96" w:rsidP="00C30ED3">
      <w:pPr>
        <w:pStyle w:val="Titre1"/>
        <w:spacing w:line="276" w:lineRule="auto"/>
        <w:ind w:left="0"/>
        <w:rPr>
          <w:rFonts w:cstheme="minorHAnsi"/>
        </w:rPr>
      </w:pPr>
      <w:bookmarkStart w:id="80" w:name="_Toc42159496"/>
      <w:bookmarkStart w:id="81" w:name="_Toc99444899"/>
      <w:bookmarkStart w:id="82" w:name="_Toc157994031"/>
      <w:r w:rsidRPr="004347D0">
        <w:rPr>
          <w:rFonts w:cstheme="minorHAnsi"/>
        </w:rPr>
        <w:t>Article 9 : Profil du soumissionnaire</w:t>
      </w:r>
      <w:bookmarkEnd w:id="79"/>
      <w:bookmarkEnd w:id="80"/>
      <w:bookmarkEnd w:id="81"/>
      <w:bookmarkEnd w:id="82"/>
    </w:p>
    <w:p w14:paraId="07298006" w14:textId="49636595" w:rsidR="00097B96" w:rsidRPr="004347D0" w:rsidRDefault="00097B96"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Diplôme universitaire supérieur (doctorat, ingénieur/Master) dans le domaine de l’environnement,</w:t>
      </w:r>
      <w:r w:rsidR="00DB0F53" w:rsidRPr="004347D0">
        <w:rPr>
          <w:rFonts w:cstheme="minorHAnsi"/>
          <w:sz w:val="24"/>
          <w:szCs w:val="24"/>
        </w:rPr>
        <w:t xml:space="preserve"> </w:t>
      </w:r>
      <w:r w:rsidR="0024100B" w:rsidRPr="004347D0">
        <w:rPr>
          <w:rFonts w:cstheme="minorHAnsi"/>
          <w:sz w:val="24"/>
          <w:szCs w:val="24"/>
        </w:rPr>
        <w:t>du</w:t>
      </w:r>
      <w:r w:rsidRPr="004347D0">
        <w:rPr>
          <w:rFonts w:cstheme="minorHAnsi"/>
          <w:sz w:val="24"/>
          <w:szCs w:val="24"/>
        </w:rPr>
        <w:t xml:space="preserve"> changement climatique</w:t>
      </w:r>
      <w:r w:rsidR="0024100B" w:rsidRPr="004347D0">
        <w:rPr>
          <w:rFonts w:cstheme="minorHAnsi"/>
          <w:sz w:val="24"/>
          <w:szCs w:val="24"/>
        </w:rPr>
        <w:t>, économie des changements climatiques, économie de l’environnement</w:t>
      </w:r>
      <w:r w:rsidRPr="004347D0">
        <w:rPr>
          <w:rFonts w:cstheme="minorHAnsi"/>
          <w:sz w:val="24"/>
          <w:szCs w:val="24"/>
        </w:rPr>
        <w:t xml:space="preserve"> ou toute autre discipline </w:t>
      </w:r>
      <w:r w:rsidR="009D4925" w:rsidRPr="004347D0">
        <w:rPr>
          <w:rFonts w:cstheme="minorHAnsi"/>
          <w:sz w:val="24"/>
          <w:szCs w:val="24"/>
        </w:rPr>
        <w:t>pertinente</w:t>
      </w:r>
      <w:r w:rsidRPr="004347D0">
        <w:rPr>
          <w:rFonts w:cstheme="minorHAnsi"/>
          <w:sz w:val="24"/>
          <w:szCs w:val="24"/>
        </w:rPr>
        <w:t xml:space="preserve"> ;  </w:t>
      </w:r>
    </w:p>
    <w:p w14:paraId="5E21110A" w14:textId="06B6A88E" w:rsidR="00097B96" w:rsidRPr="004347D0" w:rsidRDefault="00097B96"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Expérience dans la réalisation d</w:t>
      </w:r>
      <w:r w:rsidR="009D4925" w:rsidRPr="004347D0">
        <w:rPr>
          <w:rFonts w:cstheme="minorHAnsi"/>
          <w:sz w:val="24"/>
          <w:szCs w:val="24"/>
        </w:rPr>
        <w:t>’</w:t>
      </w:r>
      <w:r w:rsidRPr="004347D0">
        <w:rPr>
          <w:rFonts w:cstheme="minorHAnsi"/>
          <w:sz w:val="24"/>
          <w:szCs w:val="24"/>
        </w:rPr>
        <w:t xml:space="preserve">études en lien avec le changement </w:t>
      </w:r>
      <w:r w:rsidR="0024100B" w:rsidRPr="004347D0">
        <w:rPr>
          <w:rFonts w:cstheme="minorHAnsi"/>
          <w:sz w:val="24"/>
          <w:szCs w:val="24"/>
        </w:rPr>
        <w:t>climatique ;</w:t>
      </w:r>
    </w:p>
    <w:p w14:paraId="35978294" w14:textId="1A4F6E9A" w:rsidR="00097B96" w:rsidRPr="004347D0" w:rsidRDefault="00D202B6"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w:t>
      </w:r>
      <w:r w:rsidR="00097B96" w:rsidRPr="004347D0">
        <w:rPr>
          <w:rFonts w:cstheme="minorHAnsi"/>
          <w:sz w:val="24"/>
          <w:szCs w:val="24"/>
        </w:rPr>
        <w:t xml:space="preserve">xpérience </w:t>
      </w:r>
      <w:r w:rsidR="00E7393F">
        <w:rPr>
          <w:rFonts w:cstheme="minorHAnsi"/>
          <w:sz w:val="24"/>
          <w:szCs w:val="24"/>
        </w:rPr>
        <w:t xml:space="preserve">d’au moins 10 ans </w:t>
      </w:r>
      <w:r w:rsidR="00097B96" w:rsidRPr="004347D0">
        <w:rPr>
          <w:rFonts w:cstheme="minorHAnsi"/>
          <w:sz w:val="24"/>
          <w:szCs w:val="24"/>
        </w:rPr>
        <w:t>dans la réalisation des prestations similaires au présent appel à consultation</w:t>
      </w:r>
      <w:r w:rsidR="00862F22" w:rsidRPr="004347D0">
        <w:rPr>
          <w:rFonts w:cstheme="minorHAnsi"/>
          <w:sz w:val="24"/>
          <w:szCs w:val="24"/>
        </w:rPr>
        <w:t>.</w:t>
      </w:r>
    </w:p>
    <w:p w14:paraId="63F2DF59" w14:textId="77777777" w:rsidR="00697454" w:rsidRPr="004347D0" w:rsidRDefault="00697454" w:rsidP="00697454">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Expérience prouvée dans la modération et animation d’ateliers en lien avec la lutte contre le changement climatique ;</w:t>
      </w:r>
    </w:p>
    <w:p w14:paraId="749FC9C7" w14:textId="05A85DE3" w:rsidR="00672FF0" w:rsidRPr="004347D0" w:rsidRDefault="00672FF0"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Excellentes capacités d’analyse et de synthèse ;</w:t>
      </w:r>
    </w:p>
    <w:p w14:paraId="6B96605D" w14:textId="77777777" w:rsidR="003B426C" w:rsidRPr="004347D0" w:rsidRDefault="00672FF0"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Parfaitement bilingue Français/Anglais</w:t>
      </w:r>
    </w:p>
    <w:p w14:paraId="3B666639" w14:textId="44DB5BE9" w:rsidR="00A97D9E" w:rsidRPr="00CF7B24" w:rsidRDefault="00FC3EBB" w:rsidP="00A97D9E">
      <w:pPr>
        <w:widowControl/>
        <w:numPr>
          <w:ilvl w:val="1"/>
          <w:numId w:val="9"/>
        </w:numPr>
        <w:autoSpaceDE/>
        <w:autoSpaceDN/>
        <w:spacing w:before="120" w:after="120" w:line="276" w:lineRule="auto"/>
        <w:ind w:left="426"/>
        <w:contextualSpacing/>
        <w:jc w:val="both"/>
        <w:rPr>
          <w:rFonts w:cstheme="minorHAnsi"/>
          <w:sz w:val="24"/>
          <w:szCs w:val="24"/>
        </w:rPr>
      </w:pPr>
      <w:r>
        <w:rPr>
          <w:rFonts w:cstheme="minorHAnsi"/>
          <w:sz w:val="24"/>
          <w:szCs w:val="24"/>
        </w:rPr>
        <w:t>Une e</w:t>
      </w:r>
      <w:r w:rsidR="003B426C" w:rsidRPr="004347D0">
        <w:rPr>
          <w:rFonts w:cstheme="minorHAnsi"/>
          <w:sz w:val="24"/>
          <w:szCs w:val="24"/>
        </w:rPr>
        <w:t xml:space="preserve">xpérience </w:t>
      </w:r>
      <w:r w:rsidR="00F458D8">
        <w:rPr>
          <w:rFonts w:cstheme="minorHAnsi"/>
          <w:sz w:val="24"/>
          <w:szCs w:val="24"/>
        </w:rPr>
        <w:t>sur</w:t>
      </w:r>
      <w:r w:rsidR="00F458D8" w:rsidRPr="004347D0">
        <w:rPr>
          <w:rFonts w:cstheme="minorHAnsi"/>
          <w:sz w:val="24"/>
          <w:szCs w:val="24"/>
        </w:rPr>
        <w:t xml:space="preserve"> </w:t>
      </w:r>
      <w:r w:rsidR="003B426C" w:rsidRPr="004347D0">
        <w:rPr>
          <w:rFonts w:cstheme="minorHAnsi"/>
          <w:sz w:val="24"/>
          <w:szCs w:val="24"/>
        </w:rPr>
        <w:t xml:space="preserve">le continent africain serait un atout. </w:t>
      </w:r>
    </w:p>
    <w:p w14:paraId="74E09D20" w14:textId="679883A8" w:rsidR="00A97D9E" w:rsidRPr="004347D0" w:rsidRDefault="00A97D9E" w:rsidP="00A97D9E">
      <w:pPr>
        <w:widowControl/>
        <w:autoSpaceDE/>
        <w:autoSpaceDN/>
        <w:spacing w:before="120" w:after="120" w:line="276" w:lineRule="auto"/>
        <w:contextualSpacing/>
        <w:jc w:val="both"/>
        <w:rPr>
          <w:rFonts w:cstheme="minorHAnsi"/>
          <w:sz w:val="24"/>
          <w:szCs w:val="24"/>
        </w:rPr>
      </w:pPr>
      <w:r>
        <w:rPr>
          <w:rFonts w:cstheme="minorHAnsi"/>
          <w:sz w:val="24"/>
          <w:szCs w:val="24"/>
        </w:rPr>
        <w:t>Le soumissionnaire peut proposer de mettre dans son équipe d’autres profils si nécessaire, en respectant le volu</w:t>
      </w:r>
      <w:r w:rsidRPr="006E1553">
        <w:rPr>
          <w:rFonts w:cstheme="minorHAnsi"/>
          <w:sz w:val="24"/>
          <w:szCs w:val="24"/>
        </w:rPr>
        <w:t>me</w:t>
      </w:r>
      <w:r w:rsidR="0036182C" w:rsidRPr="006E1553">
        <w:rPr>
          <w:rFonts w:cstheme="minorHAnsi"/>
          <w:sz w:val="24"/>
          <w:szCs w:val="24"/>
        </w:rPr>
        <w:t xml:space="preserve"> </w:t>
      </w:r>
      <w:r w:rsidR="0036182C" w:rsidRPr="005C33D0">
        <w:rPr>
          <w:rFonts w:cstheme="minorHAnsi"/>
          <w:sz w:val="24"/>
          <w:szCs w:val="24"/>
        </w:rPr>
        <w:t>H/J</w:t>
      </w:r>
      <w:r w:rsidRPr="006E1553">
        <w:rPr>
          <w:rFonts w:cstheme="minorHAnsi"/>
          <w:sz w:val="24"/>
          <w:szCs w:val="24"/>
        </w:rPr>
        <w:t xml:space="preserve"> du contrat</w:t>
      </w:r>
      <w:r>
        <w:rPr>
          <w:rFonts w:cstheme="minorHAnsi"/>
          <w:sz w:val="24"/>
          <w:szCs w:val="24"/>
        </w:rPr>
        <w:t xml:space="preserve"> prévu dans ces TdR. </w:t>
      </w:r>
    </w:p>
    <w:p w14:paraId="1ED57E7D" w14:textId="77777777" w:rsidR="003638EA" w:rsidRPr="004347D0" w:rsidRDefault="003638EA" w:rsidP="003638EA">
      <w:pPr>
        <w:widowControl/>
        <w:shd w:val="clear" w:color="auto" w:fill="FFFFFF" w:themeFill="background1"/>
        <w:adjustRightInd w:val="0"/>
        <w:spacing w:line="276" w:lineRule="auto"/>
        <w:contextualSpacing/>
        <w:jc w:val="both"/>
        <w:rPr>
          <w:rFonts w:cstheme="minorHAnsi"/>
          <w:sz w:val="24"/>
          <w:szCs w:val="24"/>
        </w:rPr>
      </w:pPr>
    </w:p>
    <w:p w14:paraId="0CD8394D" w14:textId="77777777" w:rsidR="00097B96" w:rsidRPr="004347D0" w:rsidRDefault="00097B96" w:rsidP="00E04CA1">
      <w:pPr>
        <w:pStyle w:val="Titre1"/>
        <w:spacing w:line="276" w:lineRule="auto"/>
        <w:ind w:left="0"/>
        <w:rPr>
          <w:rFonts w:cstheme="minorHAnsi"/>
        </w:rPr>
      </w:pPr>
      <w:bookmarkStart w:id="83" w:name="_Toc2953175"/>
      <w:bookmarkStart w:id="84" w:name="_Toc42159497"/>
      <w:bookmarkStart w:id="85" w:name="_Toc99444900"/>
      <w:bookmarkStart w:id="86" w:name="_Toc157994032"/>
      <w:r w:rsidRPr="004347D0">
        <w:rPr>
          <w:rFonts w:cstheme="minorHAnsi"/>
        </w:rPr>
        <w:t>Article 10 : Obligations du soumissionnaire</w:t>
      </w:r>
      <w:bookmarkEnd w:id="83"/>
      <w:bookmarkEnd w:id="84"/>
      <w:bookmarkEnd w:id="85"/>
      <w:bookmarkEnd w:id="86"/>
    </w:p>
    <w:p w14:paraId="420F522B" w14:textId="3C166D36" w:rsidR="00097B96" w:rsidRPr="004347D0" w:rsidRDefault="00097B96" w:rsidP="00C30ED3">
      <w:pPr>
        <w:spacing w:before="120" w:after="120" w:line="276" w:lineRule="auto"/>
        <w:jc w:val="both"/>
        <w:rPr>
          <w:rFonts w:cstheme="minorHAnsi"/>
          <w:sz w:val="24"/>
          <w:szCs w:val="24"/>
        </w:rPr>
      </w:pPr>
      <w:r w:rsidRPr="004347D0">
        <w:rPr>
          <w:rFonts w:cstheme="minorHAnsi"/>
          <w:sz w:val="24"/>
          <w:szCs w:val="24"/>
        </w:rPr>
        <w:t>Les s</w:t>
      </w:r>
      <w:r w:rsidR="002755BF">
        <w:rPr>
          <w:rFonts w:cstheme="minorHAnsi"/>
          <w:sz w:val="24"/>
          <w:szCs w:val="24"/>
        </w:rPr>
        <w:t>o</w:t>
      </w:r>
      <w:r w:rsidRPr="004347D0">
        <w:rPr>
          <w:rFonts w:cstheme="minorHAnsi"/>
          <w:sz w:val="24"/>
          <w:szCs w:val="24"/>
        </w:rPr>
        <w:t xml:space="preserve">umissionnaires sont réputés avoir examiné les termes de référence de la présente </w:t>
      </w:r>
      <w:r w:rsidR="009517FC" w:rsidRPr="004347D0">
        <w:rPr>
          <w:rFonts w:cstheme="minorHAnsi"/>
          <w:sz w:val="24"/>
          <w:szCs w:val="24"/>
        </w:rPr>
        <w:t>C</w:t>
      </w:r>
      <w:r w:rsidRPr="004347D0">
        <w:rPr>
          <w:rFonts w:cstheme="minorHAnsi"/>
          <w:sz w:val="24"/>
          <w:szCs w:val="24"/>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bookmarkStart w:id="87" w:name="_Toc2953176"/>
    </w:p>
    <w:p w14:paraId="2492573E" w14:textId="4FBD2A0D" w:rsidR="00D7279B" w:rsidRPr="004347D0" w:rsidRDefault="00097B96" w:rsidP="002755BF">
      <w:pPr>
        <w:pStyle w:val="Titre1"/>
        <w:spacing w:line="276" w:lineRule="auto"/>
        <w:ind w:left="0"/>
        <w:rPr>
          <w:rFonts w:cstheme="minorHAnsi"/>
        </w:rPr>
      </w:pPr>
      <w:bookmarkStart w:id="88" w:name="_Toc2953177"/>
      <w:bookmarkStart w:id="89" w:name="_Toc42159499"/>
      <w:bookmarkStart w:id="90" w:name="_Toc99444901"/>
      <w:bookmarkStart w:id="91" w:name="_Toc157994033"/>
      <w:bookmarkEnd w:id="87"/>
      <w:r w:rsidRPr="00B517F6">
        <w:rPr>
          <w:rFonts w:cstheme="minorHAnsi"/>
        </w:rPr>
        <w:t>Article 11 : Sous-traitance.</w:t>
      </w:r>
      <w:bookmarkEnd w:id="88"/>
      <w:bookmarkEnd w:id="89"/>
      <w:bookmarkEnd w:id="90"/>
      <w:bookmarkEnd w:id="91"/>
    </w:p>
    <w:p w14:paraId="5DAADA2E" w14:textId="7B2C1903" w:rsidR="006B042E" w:rsidRDefault="00097B96" w:rsidP="00B23B19">
      <w:pPr>
        <w:rPr>
          <w:sz w:val="24"/>
          <w:szCs w:val="24"/>
        </w:rPr>
      </w:pPr>
      <w:r w:rsidRPr="004347D0">
        <w:rPr>
          <w:sz w:val="24"/>
          <w:szCs w:val="24"/>
        </w:rPr>
        <w:t xml:space="preserve">La sous-traitance n’est pas prévue au titre de la présente </w:t>
      </w:r>
      <w:r w:rsidR="009517FC" w:rsidRPr="004347D0">
        <w:rPr>
          <w:sz w:val="24"/>
          <w:szCs w:val="24"/>
        </w:rPr>
        <w:t>C</w:t>
      </w:r>
      <w:r w:rsidRPr="004347D0">
        <w:rPr>
          <w:sz w:val="24"/>
          <w:szCs w:val="24"/>
        </w:rPr>
        <w:t xml:space="preserve">onsultation. </w:t>
      </w:r>
      <w:bookmarkStart w:id="92" w:name="_Toc2953179"/>
    </w:p>
    <w:p w14:paraId="373CEB1B" w14:textId="77777777" w:rsidR="00C30ED3" w:rsidRPr="004347D0" w:rsidRDefault="00C30ED3" w:rsidP="00C30ED3">
      <w:pPr>
        <w:tabs>
          <w:tab w:val="left" w:pos="0"/>
          <w:tab w:val="right" w:pos="9151"/>
        </w:tabs>
        <w:spacing w:line="276" w:lineRule="auto"/>
        <w:jc w:val="both"/>
        <w:rPr>
          <w:rFonts w:cstheme="minorHAnsi"/>
          <w:sz w:val="24"/>
          <w:szCs w:val="24"/>
        </w:rPr>
      </w:pPr>
    </w:p>
    <w:p w14:paraId="3475C1A3" w14:textId="40A1D05C" w:rsidR="00D7279B" w:rsidRPr="004347D0" w:rsidRDefault="00097B96" w:rsidP="002755BF">
      <w:pPr>
        <w:pStyle w:val="Titre1"/>
        <w:spacing w:line="276" w:lineRule="auto"/>
        <w:ind w:left="0"/>
        <w:rPr>
          <w:rFonts w:cstheme="minorHAnsi"/>
        </w:rPr>
      </w:pPr>
      <w:bookmarkStart w:id="93" w:name="_Toc42159501"/>
      <w:bookmarkStart w:id="94" w:name="_Toc99444903"/>
      <w:bookmarkStart w:id="95" w:name="_Toc157994034"/>
      <w:r w:rsidRPr="004347D0">
        <w:rPr>
          <w:rFonts w:cstheme="minorHAnsi"/>
        </w:rPr>
        <w:t xml:space="preserve">Article </w:t>
      </w:r>
      <w:r w:rsidR="00B60B15" w:rsidRPr="004347D0">
        <w:rPr>
          <w:rFonts w:cstheme="minorHAnsi"/>
        </w:rPr>
        <w:t xml:space="preserve">12 </w:t>
      </w:r>
      <w:r w:rsidRPr="004347D0">
        <w:rPr>
          <w:rFonts w:cstheme="minorHAnsi"/>
        </w:rPr>
        <w:t>: Propriété intellectuelle</w:t>
      </w:r>
      <w:bookmarkEnd w:id="92"/>
      <w:bookmarkEnd w:id="93"/>
      <w:bookmarkEnd w:id="94"/>
      <w:bookmarkEnd w:id="95"/>
      <w:r w:rsidRPr="004347D0">
        <w:rPr>
          <w:rFonts w:cstheme="minorHAnsi"/>
        </w:rPr>
        <w:t xml:space="preserve"> </w:t>
      </w:r>
    </w:p>
    <w:p w14:paraId="52002899" w14:textId="5D035A76" w:rsidR="00097B96" w:rsidRDefault="00097B96" w:rsidP="00E04CA1">
      <w:pPr>
        <w:tabs>
          <w:tab w:val="left" w:pos="0"/>
          <w:tab w:val="right" w:pos="9151"/>
        </w:tabs>
        <w:spacing w:line="276" w:lineRule="auto"/>
        <w:jc w:val="both"/>
        <w:rPr>
          <w:rFonts w:cstheme="minorHAnsi"/>
          <w:sz w:val="24"/>
          <w:szCs w:val="24"/>
        </w:rPr>
      </w:pPr>
      <w:r w:rsidRPr="004347D0">
        <w:rPr>
          <w:sz w:val="24"/>
          <w:szCs w:val="24"/>
        </w:rPr>
        <w:t>Après approbation, les livrables produits par le Titulaire deviennent la propriété du Projet RO4C</w:t>
      </w:r>
      <w:r w:rsidR="00A80F3D" w:rsidRPr="004347D0">
        <w:rPr>
          <w:sz w:val="24"/>
          <w:szCs w:val="24"/>
        </w:rPr>
        <w:t xml:space="preserve">, du PNUD et </w:t>
      </w:r>
      <w:r w:rsidR="00DB0F53" w:rsidRPr="004347D0">
        <w:rPr>
          <w:sz w:val="24"/>
          <w:szCs w:val="24"/>
        </w:rPr>
        <w:t>du 4C Maroc</w:t>
      </w:r>
      <w:r w:rsidR="00B87008" w:rsidRPr="004347D0">
        <w:rPr>
          <w:sz w:val="24"/>
          <w:szCs w:val="24"/>
        </w:rPr>
        <w:t xml:space="preserve"> </w:t>
      </w:r>
      <w:r w:rsidRPr="004347D0">
        <w:rPr>
          <w:sz w:val="24"/>
          <w:szCs w:val="24"/>
        </w:rPr>
        <w:t>qui pourra les utiliser sans aucune redevance ni restriction</w:t>
      </w:r>
      <w:r w:rsidRPr="004347D0">
        <w:rPr>
          <w:rFonts w:cstheme="minorHAnsi"/>
          <w:sz w:val="24"/>
          <w:szCs w:val="24"/>
        </w:rPr>
        <w:t>.</w:t>
      </w:r>
    </w:p>
    <w:p w14:paraId="6B225F27" w14:textId="77777777" w:rsidR="00097B96" w:rsidRPr="004347D0" w:rsidRDefault="00097B96" w:rsidP="00C30ED3">
      <w:pPr>
        <w:spacing w:line="276" w:lineRule="auto"/>
        <w:outlineLvl w:val="0"/>
        <w:rPr>
          <w:rFonts w:cstheme="minorHAnsi"/>
          <w:b/>
          <w:bCs/>
          <w:sz w:val="24"/>
          <w:szCs w:val="24"/>
        </w:rPr>
      </w:pPr>
      <w:bookmarkStart w:id="96" w:name="_Toc2953180"/>
    </w:p>
    <w:p w14:paraId="27CB683E" w14:textId="1AC341BA" w:rsidR="00D7279B" w:rsidRPr="004347D0" w:rsidRDefault="00097B96" w:rsidP="002755BF">
      <w:pPr>
        <w:pStyle w:val="Titre1"/>
        <w:spacing w:line="276" w:lineRule="auto"/>
        <w:ind w:left="0"/>
        <w:rPr>
          <w:rFonts w:cstheme="minorHAnsi"/>
        </w:rPr>
      </w:pPr>
      <w:bookmarkStart w:id="97" w:name="_Toc42159502"/>
      <w:bookmarkStart w:id="98" w:name="_Toc99444904"/>
      <w:bookmarkStart w:id="99" w:name="_Toc157994035"/>
      <w:r w:rsidRPr="004347D0">
        <w:rPr>
          <w:rFonts w:cstheme="minorHAnsi"/>
        </w:rPr>
        <w:t xml:space="preserve">Article </w:t>
      </w:r>
      <w:r w:rsidR="00B60B15" w:rsidRPr="004347D0">
        <w:rPr>
          <w:rFonts w:cstheme="minorHAnsi"/>
        </w:rPr>
        <w:t xml:space="preserve">13 </w:t>
      </w:r>
      <w:r w:rsidRPr="004347D0">
        <w:rPr>
          <w:rFonts w:cstheme="minorHAnsi"/>
        </w:rPr>
        <w:t>: Secret professionnel</w:t>
      </w:r>
      <w:bookmarkEnd w:id="96"/>
      <w:bookmarkEnd w:id="97"/>
      <w:bookmarkEnd w:id="98"/>
      <w:bookmarkEnd w:id="99"/>
    </w:p>
    <w:p w14:paraId="1BBE81B6" w14:textId="77777777" w:rsidR="00097B96" w:rsidRPr="004347D0" w:rsidRDefault="00097B96" w:rsidP="00B23B19">
      <w:pPr>
        <w:rPr>
          <w:sz w:val="24"/>
          <w:szCs w:val="24"/>
        </w:rPr>
      </w:pPr>
      <w:r w:rsidRPr="004347D0">
        <w:rPr>
          <w:sz w:val="24"/>
          <w:szCs w:val="24"/>
        </w:rPr>
        <w:t>Le Titulaire sera assujetti, pour tout ce qui concerne son activité découlant de la réalisation de la prestation au secret professionnel.</w:t>
      </w:r>
    </w:p>
    <w:p w14:paraId="7682F34A" w14:textId="77777777" w:rsidR="00097B96" w:rsidRPr="004347D0" w:rsidRDefault="00097B96" w:rsidP="00E04CA1">
      <w:pPr>
        <w:spacing w:line="276" w:lineRule="auto"/>
        <w:ind w:left="720" w:hanging="720"/>
        <w:outlineLvl w:val="0"/>
        <w:rPr>
          <w:rFonts w:cstheme="minorHAnsi"/>
          <w:sz w:val="24"/>
          <w:szCs w:val="24"/>
        </w:rPr>
      </w:pPr>
      <w:bookmarkStart w:id="100" w:name="_Toc2953181"/>
    </w:p>
    <w:p w14:paraId="3CB70F35" w14:textId="43688849" w:rsidR="00E5405C" w:rsidRPr="004347D0" w:rsidRDefault="00097B96" w:rsidP="002755BF">
      <w:pPr>
        <w:pStyle w:val="Titre1"/>
        <w:spacing w:line="276" w:lineRule="auto"/>
        <w:ind w:left="0"/>
        <w:rPr>
          <w:rFonts w:cstheme="minorHAnsi"/>
        </w:rPr>
      </w:pPr>
      <w:bookmarkStart w:id="101" w:name="_Toc42159503"/>
      <w:bookmarkStart w:id="102" w:name="_Toc99444905"/>
      <w:bookmarkStart w:id="103" w:name="_Toc157994036"/>
      <w:r w:rsidRPr="004347D0">
        <w:rPr>
          <w:rFonts w:cstheme="minorHAnsi"/>
        </w:rPr>
        <w:t xml:space="preserve">Article </w:t>
      </w:r>
      <w:r w:rsidR="00B60B15" w:rsidRPr="004347D0">
        <w:rPr>
          <w:rFonts w:cstheme="minorHAnsi"/>
        </w:rPr>
        <w:t xml:space="preserve">14 </w:t>
      </w:r>
      <w:r w:rsidRPr="004347D0">
        <w:rPr>
          <w:rFonts w:cstheme="minorHAnsi"/>
        </w:rPr>
        <w:t>: Caractéristiques des prix</w:t>
      </w:r>
      <w:bookmarkEnd w:id="100"/>
      <w:bookmarkEnd w:id="101"/>
      <w:bookmarkEnd w:id="102"/>
      <w:bookmarkEnd w:id="103"/>
    </w:p>
    <w:p w14:paraId="09BDAE6C" w14:textId="77777777" w:rsidR="00097B96" w:rsidRPr="004347D0" w:rsidRDefault="00097B96" w:rsidP="00B23B19">
      <w:pPr>
        <w:rPr>
          <w:sz w:val="24"/>
          <w:szCs w:val="24"/>
        </w:rPr>
      </w:pPr>
      <w:r w:rsidRPr="004347D0">
        <w:rPr>
          <w:sz w:val="24"/>
          <w:szCs w:val="24"/>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Pr="004347D0" w:rsidRDefault="00097B96" w:rsidP="00B23B19">
      <w:pPr>
        <w:rPr>
          <w:sz w:val="24"/>
          <w:szCs w:val="24"/>
        </w:rPr>
      </w:pPr>
    </w:p>
    <w:p w14:paraId="71AEA917" w14:textId="77777777" w:rsidR="00097B96" w:rsidRPr="004347D0" w:rsidRDefault="00097B96" w:rsidP="00B23B19">
      <w:pPr>
        <w:rPr>
          <w:sz w:val="24"/>
          <w:szCs w:val="24"/>
        </w:rPr>
      </w:pPr>
      <w:r w:rsidRPr="004347D0">
        <w:rPr>
          <w:sz w:val="24"/>
          <w:szCs w:val="24"/>
        </w:rPr>
        <w:t>Les prix de la consultation sont libellés en dirhams (DH) en toutes taxes comprises (T.T.C).</w:t>
      </w:r>
    </w:p>
    <w:p w14:paraId="5499CF9D" w14:textId="77777777" w:rsidR="00097B96" w:rsidRPr="004347D0" w:rsidRDefault="00097B96" w:rsidP="00E04CA1">
      <w:pPr>
        <w:tabs>
          <w:tab w:val="left" w:pos="1218"/>
        </w:tabs>
        <w:spacing w:line="276" w:lineRule="auto"/>
        <w:rPr>
          <w:rFonts w:cstheme="minorHAnsi"/>
          <w:sz w:val="24"/>
          <w:szCs w:val="24"/>
        </w:rPr>
      </w:pPr>
    </w:p>
    <w:p w14:paraId="3D4D7F9A" w14:textId="560A8D4D" w:rsidR="00C30ED3" w:rsidRPr="004347D0" w:rsidRDefault="00097B96" w:rsidP="00E04CA1">
      <w:pPr>
        <w:pStyle w:val="Titre1"/>
        <w:spacing w:line="276" w:lineRule="auto"/>
        <w:ind w:left="0"/>
        <w:rPr>
          <w:rFonts w:cstheme="minorHAnsi"/>
        </w:rPr>
      </w:pPr>
      <w:bookmarkStart w:id="104" w:name="_Toc99444907"/>
      <w:bookmarkStart w:id="105" w:name="_Toc157994037"/>
      <w:r w:rsidRPr="004347D0">
        <w:rPr>
          <w:rFonts w:cstheme="minorHAnsi"/>
        </w:rPr>
        <w:t xml:space="preserve">Article </w:t>
      </w:r>
      <w:r w:rsidR="00B60B15" w:rsidRPr="004347D0">
        <w:rPr>
          <w:rFonts w:cstheme="minorHAnsi"/>
        </w:rPr>
        <w:t>15 </w:t>
      </w:r>
      <w:r w:rsidRPr="004347D0">
        <w:rPr>
          <w:rFonts w:cstheme="minorHAnsi"/>
        </w:rPr>
        <w:t>: Présentation de l’offre du Soumissionnaire</w:t>
      </w:r>
      <w:bookmarkEnd w:id="104"/>
      <w:bookmarkEnd w:id="105"/>
      <w:r w:rsidRPr="004347D0">
        <w:rPr>
          <w:rFonts w:cstheme="minorHAnsi"/>
        </w:rPr>
        <w:t xml:space="preserve"> </w:t>
      </w:r>
    </w:p>
    <w:p w14:paraId="68072969" w14:textId="669A2EFD" w:rsidR="00C30ED3" w:rsidRPr="004347D0" w:rsidRDefault="00097B96" w:rsidP="00B23B19">
      <w:pPr>
        <w:rPr>
          <w:sz w:val="24"/>
          <w:szCs w:val="24"/>
        </w:rPr>
      </w:pPr>
      <w:r w:rsidRPr="004347D0">
        <w:rPr>
          <w:sz w:val="24"/>
          <w:szCs w:val="24"/>
        </w:rPr>
        <w:t>Le Soumissionnaire est tenu de présenter les documents suivants :</w:t>
      </w:r>
    </w:p>
    <w:p w14:paraId="5541ED9A" w14:textId="5EDE2DB3" w:rsidR="00097B96" w:rsidRPr="0051700F" w:rsidRDefault="00097B96" w:rsidP="0051700F">
      <w:pPr>
        <w:pStyle w:val="Paragraphedeliste"/>
        <w:numPr>
          <w:ilvl w:val="1"/>
          <w:numId w:val="25"/>
        </w:numPr>
        <w:tabs>
          <w:tab w:val="left" w:pos="1237"/>
        </w:tabs>
        <w:spacing w:before="120" w:line="276" w:lineRule="auto"/>
        <w:outlineLvl w:val="0"/>
        <w:rPr>
          <w:rFonts w:cstheme="minorHAnsi"/>
          <w:sz w:val="24"/>
          <w:szCs w:val="24"/>
        </w:rPr>
      </w:pPr>
      <w:bookmarkStart w:id="106" w:name="_Toc99275255"/>
      <w:bookmarkStart w:id="107" w:name="_Toc99303337"/>
      <w:bookmarkStart w:id="108" w:name="_Toc99443345"/>
      <w:bookmarkStart w:id="109" w:name="_Toc99444908"/>
      <w:bookmarkStart w:id="110" w:name="_Toc100064461"/>
      <w:bookmarkStart w:id="111" w:name="_Toc100154033"/>
      <w:bookmarkStart w:id="112" w:name="_Toc100757473"/>
      <w:bookmarkStart w:id="113" w:name="_Toc100908156"/>
      <w:bookmarkStart w:id="114" w:name="_Toc157994038"/>
      <w:r w:rsidRPr="0051700F">
        <w:rPr>
          <w:rFonts w:cstheme="minorHAnsi"/>
          <w:sz w:val="24"/>
          <w:szCs w:val="24"/>
        </w:rPr>
        <w:t>Offre Technique détaillant :</w:t>
      </w:r>
      <w:bookmarkEnd w:id="106"/>
      <w:bookmarkEnd w:id="107"/>
      <w:bookmarkEnd w:id="108"/>
      <w:bookmarkEnd w:id="109"/>
      <w:bookmarkEnd w:id="110"/>
      <w:bookmarkEnd w:id="111"/>
      <w:bookmarkEnd w:id="112"/>
      <w:bookmarkEnd w:id="113"/>
      <w:bookmarkEnd w:id="114"/>
    </w:p>
    <w:p w14:paraId="5D45091B" w14:textId="0825FB4C" w:rsidR="00097B96" w:rsidRPr="004347D0" w:rsidRDefault="00097B96" w:rsidP="001B6F9A">
      <w:pPr>
        <w:numPr>
          <w:ilvl w:val="1"/>
          <w:numId w:val="8"/>
        </w:numPr>
        <w:tabs>
          <w:tab w:val="left" w:pos="1134"/>
        </w:tabs>
        <w:spacing w:before="119" w:line="276" w:lineRule="auto"/>
        <w:ind w:left="1134"/>
        <w:jc w:val="both"/>
        <w:rPr>
          <w:rFonts w:cstheme="minorHAnsi"/>
          <w:sz w:val="24"/>
          <w:szCs w:val="24"/>
        </w:rPr>
      </w:pPr>
      <w:r w:rsidRPr="004347D0">
        <w:rPr>
          <w:rFonts w:cstheme="minorHAnsi"/>
          <w:sz w:val="24"/>
          <w:szCs w:val="24"/>
        </w:rPr>
        <w:t>Note méthodologique (n’excédant pas 6 pages) proposée pour la réalisation de la prestation, incluant un chronogramme/planning de mise en œuvre</w:t>
      </w:r>
      <w:r w:rsidR="0084755F">
        <w:rPr>
          <w:rFonts w:cstheme="minorHAnsi"/>
          <w:sz w:val="24"/>
          <w:szCs w:val="24"/>
        </w:rPr>
        <w:t xml:space="preserve"> ; </w:t>
      </w:r>
    </w:p>
    <w:p w14:paraId="3C7B3AAF" w14:textId="6EB54FB9" w:rsidR="00097B96" w:rsidRPr="004347D0" w:rsidRDefault="00097B96" w:rsidP="001B6F9A">
      <w:pPr>
        <w:numPr>
          <w:ilvl w:val="1"/>
          <w:numId w:val="8"/>
        </w:numPr>
        <w:tabs>
          <w:tab w:val="left" w:pos="1134"/>
        </w:tabs>
        <w:spacing w:before="119" w:line="276" w:lineRule="auto"/>
        <w:ind w:left="1134"/>
        <w:jc w:val="both"/>
        <w:rPr>
          <w:rFonts w:cstheme="minorHAnsi"/>
          <w:sz w:val="24"/>
          <w:szCs w:val="24"/>
          <w:lang w:val="en-US"/>
        </w:rPr>
      </w:pPr>
      <w:r w:rsidRPr="004347D0">
        <w:rPr>
          <w:rFonts w:cstheme="minorHAnsi"/>
          <w:sz w:val="24"/>
          <w:szCs w:val="24"/>
          <w:lang w:val="en-US"/>
        </w:rPr>
        <w:t>CV de(s) expert(s</w:t>
      </w:r>
      <w:proofErr w:type="gramStart"/>
      <w:r w:rsidRPr="004347D0">
        <w:rPr>
          <w:rFonts w:cstheme="minorHAnsi"/>
          <w:sz w:val="24"/>
          <w:szCs w:val="24"/>
          <w:lang w:val="en-US"/>
        </w:rPr>
        <w:t>)</w:t>
      </w:r>
      <w:r w:rsidR="0084755F">
        <w:rPr>
          <w:rFonts w:cstheme="minorHAnsi"/>
          <w:sz w:val="24"/>
          <w:szCs w:val="24"/>
          <w:lang w:val="en-US"/>
        </w:rPr>
        <w:t xml:space="preserve"> ;</w:t>
      </w:r>
      <w:proofErr w:type="gramEnd"/>
      <w:r w:rsidR="0084755F">
        <w:rPr>
          <w:rFonts w:cstheme="minorHAnsi"/>
          <w:sz w:val="24"/>
          <w:szCs w:val="24"/>
          <w:lang w:val="en-US"/>
        </w:rPr>
        <w:t xml:space="preserve"> </w:t>
      </w:r>
    </w:p>
    <w:p w14:paraId="4456FC06" w14:textId="6719FB69" w:rsidR="00C30ED3" w:rsidRPr="004347D0" w:rsidRDefault="00985900" w:rsidP="003D6D05">
      <w:pPr>
        <w:numPr>
          <w:ilvl w:val="1"/>
          <w:numId w:val="8"/>
        </w:numPr>
        <w:tabs>
          <w:tab w:val="left" w:pos="1134"/>
        </w:tabs>
        <w:spacing w:before="119" w:line="276" w:lineRule="auto"/>
        <w:ind w:left="1134"/>
        <w:jc w:val="both"/>
        <w:rPr>
          <w:rFonts w:cstheme="minorHAnsi"/>
          <w:sz w:val="24"/>
          <w:szCs w:val="24"/>
        </w:rPr>
      </w:pPr>
      <w:r w:rsidRPr="004347D0">
        <w:rPr>
          <w:rFonts w:cstheme="minorHAnsi"/>
          <w:sz w:val="24"/>
          <w:szCs w:val="24"/>
        </w:rPr>
        <w:t xml:space="preserve">Attestation des </w:t>
      </w:r>
      <w:r w:rsidR="003D6D05" w:rsidRPr="004347D0">
        <w:rPr>
          <w:rFonts w:cstheme="minorHAnsi"/>
          <w:sz w:val="24"/>
          <w:szCs w:val="24"/>
        </w:rPr>
        <w:t>références</w:t>
      </w:r>
      <w:r w:rsidRPr="004347D0">
        <w:rPr>
          <w:rFonts w:cstheme="minorHAnsi"/>
          <w:sz w:val="24"/>
          <w:szCs w:val="24"/>
        </w:rPr>
        <w:t>.</w:t>
      </w:r>
    </w:p>
    <w:p w14:paraId="483B3F2C" w14:textId="64FA176F" w:rsidR="00B07C10" w:rsidRPr="0051700F" w:rsidRDefault="00097B96" w:rsidP="0051700F">
      <w:pPr>
        <w:pStyle w:val="Paragraphedeliste"/>
        <w:numPr>
          <w:ilvl w:val="1"/>
          <w:numId w:val="25"/>
        </w:numPr>
        <w:tabs>
          <w:tab w:val="left" w:pos="1237"/>
        </w:tabs>
        <w:spacing w:before="120" w:line="276" w:lineRule="auto"/>
        <w:outlineLvl w:val="0"/>
        <w:rPr>
          <w:rFonts w:cstheme="minorHAnsi"/>
          <w:sz w:val="24"/>
          <w:szCs w:val="24"/>
        </w:rPr>
      </w:pPr>
      <w:bookmarkStart w:id="115" w:name="_Toc99275256"/>
      <w:bookmarkStart w:id="116" w:name="_Toc99303338"/>
      <w:bookmarkStart w:id="117" w:name="_Toc99443346"/>
      <w:bookmarkStart w:id="118" w:name="_Toc99444909"/>
      <w:bookmarkStart w:id="119" w:name="_Toc100064462"/>
      <w:bookmarkStart w:id="120" w:name="_Toc100154034"/>
      <w:bookmarkStart w:id="121" w:name="_Toc100757474"/>
      <w:bookmarkStart w:id="122" w:name="_Toc100908157"/>
      <w:bookmarkStart w:id="123" w:name="_Toc157994039"/>
      <w:r w:rsidRPr="0051700F">
        <w:rPr>
          <w:rFonts w:cstheme="minorHAnsi"/>
          <w:sz w:val="24"/>
          <w:szCs w:val="24"/>
        </w:rPr>
        <w:t>Offre Financière :</w:t>
      </w:r>
      <w:bookmarkEnd w:id="115"/>
      <w:bookmarkEnd w:id="116"/>
      <w:bookmarkEnd w:id="117"/>
      <w:bookmarkEnd w:id="118"/>
      <w:bookmarkEnd w:id="119"/>
      <w:bookmarkEnd w:id="120"/>
      <w:bookmarkEnd w:id="121"/>
      <w:bookmarkEnd w:id="122"/>
      <w:bookmarkEnd w:id="123"/>
    </w:p>
    <w:p w14:paraId="5EBA59D8" w14:textId="27A0367B" w:rsidR="008A740E" w:rsidRDefault="00097B96" w:rsidP="003D6D05">
      <w:pPr>
        <w:tabs>
          <w:tab w:val="left" w:pos="1237"/>
        </w:tabs>
        <w:spacing w:before="119" w:after="240" w:line="276" w:lineRule="auto"/>
        <w:ind w:left="1134" w:right="193"/>
        <w:contextualSpacing/>
        <w:jc w:val="both"/>
        <w:rPr>
          <w:rFonts w:cstheme="minorHAnsi"/>
          <w:sz w:val="24"/>
          <w:szCs w:val="24"/>
        </w:rPr>
      </w:pPr>
      <w:r w:rsidRPr="004347D0">
        <w:rPr>
          <w:rFonts w:cstheme="minorHAnsi"/>
          <w:sz w:val="24"/>
          <w:szCs w:val="24"/>
        </w:rPr>
        <w:t xml:space="preserve">Une offre financière selon le format du bordereau des prix, présenté dans l’article </w:t>
      </w:r>
      <w:r w:rsidR="00084D6D" w:rsidRPr="004347D0">
        <w:rPr>
          <w:rFonts w:cstheme="minorHAnsi"/>
          <w:sz w:val="24"/>
          <w:szCs w:val="24"/>
        </w:rPr>
        <w:t>1</w:t>
      </w:r>
      <w:r w:rsidR="00B648B0">
        <w:rPr>
          <w:rFonts w:cstheme="minorHAnsi"/>
          <w:sz w:val="24"/>
          <w:szCs w:val="24"/>
        </w:rPr>
        <w:t>8</w:t>
      </w:r>
      <w:r w:rsidRPr="004347D0">
        <w:rPr>
          <w:rFonts w:cstheme="minorHAnsi"/>
          <w:sz w:val="24"/>
          <w:szCs w:val="24"/>
        </w:rPr>
        <w:t xml:space="preserve">, dûment renseigné, daté, signé et cacheté. </w:t>
      </w:r>
      <w:bookmarkStart w:id="124" w:name="_Toc99444910"/>
    </w:p>
    <w:p w14:paraId="355643F6" w14:textId="77777777" w:rsidR="00FE3F1B" w:rsidRDefault="00FE3F1B" w:rsidP="003D6D05">
      <w:pPr>
        <w:tabs>
          <w:tab w:val="left" w:pos="1237"/>
        </w:tabs>
        <w:spacing w:before="119" w:after="240" w:line="276" w:lineRule="auto"/>
        <w:ind w:left="1134" w:right="193"/>
        <w:contextualSpacing/>
        <w:jc w:val="both"/>
        <w:rPr>
          <w:rFonts w:cstheme="minorHAnsi"/>
          <w:sz w:val="24"/>
          <w:szCs w:val="24"/>
        </w:rPr>
      </w:pPr>
    </w:p>
    <w:p w14:paraId="7B49F072" w14:textId="77777777" w:rsidR="00FE3F1B" w:rsidRPr="004347D0" w:rsidRDefault="00FE3F1B" w:rsidP="003D6D05">
      <w:pPr>
        <w:tabs>
          <w:tab w:val="left" w:pos="1237"/>
        </w:tabs>
        <w:spacing w:before="119" w:after="240" w:line="276" w:lineRule="auto"/>
        <w:ind w:left="1134" w:right="193"/>
        <w:contextualSpacing/>
        <w:jc w:val="both"/>
        <w:rPr>
          <w:rFonts w:cstheme="minorHAnsi"/>
          <w:sz w:val="24"/>
          <w:szCs w:val="24"/>
        </w:rPr>
      </w:pPr>
    </w:p>
    <w:p w14:paraId="6E83CC3B" w14:textId="7608226A" w:rsidR="00097B96" w:rsidRPr="004347D0" w:rsidRDefault="00097B96" w:rsidP="00E04CA1">
      <w:pPr>
        <w:pStyle w:val="Titre1"/>
        <w:spacing w:line="276" w:lineRule="auto"/>
        <w:ind w:left="0"/>
        <w:rPr>
          <w:rFonts w:cstheme="minorHAnsi"/>
        </w:rPr>
      </w:pPr>
      <w:bookmarkStart w:id="125" w:name="_Toc157994040"/>
      <w:r w:rsidRPr="004347D0">
        <w:rPr>
          <w:rFonts w:cstheme="minorHAnsi"/>
        </w:rPr>
        <w:t xml:space="preserve">Article </w:t>
      </w:r>
      <w:r w:rsidR="00B60B15" w:rsidRPr="004347D0">
        <w:rPr>
          <w:rFonts w:cstheme="minorHAnsi"/>
        </w:rPr>
        <w:t xml:space="preserve">16 </w:t>
      </w:r>
      <w:r w:rsidRPr="004347D0">
        <w:rPr>
          <w:rFonts w:cstheme="minorHAnsi"/>
        </w:rPr>
        <w:t>: Evaluation des offres des Soumissionnaires</w:t>
      </w:r>
      <w:bookmarkEnd w:id="124"/>
      <w:bookmarkEnd w:id="125"/>
    </w:p>
    <w:p w14:paraId="513EF356" w14:textId="5CC8BDCD" w:rsidR="00097B96" w:rsidRPr="004347D0" w:rsidRDefault="00097B96" w:rsidP="00B23B19">
      <w:pPr>
        <w:rPr>
          <w:sz w:val="24"/>
          <w:szCs w:val="24"/>
        </w:rPr>
      </w:pPr>
      <w:r w:rsidRPr="004347D0">
        <w:rPr>
          <w:sz w:val="24"/>
          <w:szCs w:val="24"/>
        </w:rPr>
        <w:t xml:space="preserve">L’évaluation des offres se déroulera en </w:t>
      </w:r>
      <w:r w:rsidR="00A80F3D" w:rsidRPr="004347D0">
        <w:rPr>
          <w:sz w:val="24"/>
          <w:szCs w:val="24"/>
        </w:rPr>
        <w:t xml:space="preserve">trois </w:t>
      </w:r>
      <w:r w:rsidRPr="004347D0">
        <w:rPr>
          <w:sz w:val="24"/>
          <w:szCs w:val="24"/>
        </w:rPr>
        <w:t xml:space="preserve">phases : </w:t>
      </w:r>
    </w:p>
    <w:p w14:paraId="770A067A" w14:textId="77777777" w:rsidR="00097B96" w:rsidRPr="004347D0" w:rsidRDefault="00097B96" w:rsidP="00B23B19">
      <w:pPr>
        <w:rPr>
          <w:sz w:val="24"/>
          <w:szCs w:val="24"/>
        </w:rPr>
      </w:pPr>
      <w:r w:rsidRPr="004347D0">
        <w:rPr>
          <w:sz w:val="24"/>
          <w:szCs w:val="24"/>
        </w:rPr>
        <w:t>Phase 1 : évaluation des offres techniques portera sur les CV des experts et la note méthodologique proposés par les soumissionnaires ;</w:t>
      </w:r>
    </w:p>
    <w:p w14:paraId="56A76729" w14:textId="77777777" w:rsidR="00097B96" w:rsidRPr="004347D0" w:rsidRDefault="00097B96" w:rsidP="00B23B19">
      <w:pPr>
        <w:rPr>
          <w:sz w:val="24"/>
          <w:szCs w:val="24"/>
        </w:rPr>
      </w:pPr>
      <w:r w:rsidRPr="004347D0">
        <w:rPr>
          <w:sz w:val="24"/>
          <w:szCs w:val="24"/>
        </w:rPr>
        <w:t xml:space="preserve">Phase 2 : évaluation et comparaison des propositions financières des soumissionnaires ; </w:t>
      </w:r>
    </w:p>
    <w:p w14:paraId="3F6E7E3E" w14:textId="723E0315" w:rsidR="009E1E11" w:rsidRPr="004347D0" w:rsidRDefault="00097B96" w:rsidP="00B23B19">
      <w:pPr>
        <w:rPr>
          <w:sz w:val="24"/>
          <w:szCs w:val="24"/>
        </w:rPr>
      </w:pPr>
      <w:r w:rsidRPr="004347D0">
        <w:rPr>
          <w:sz w:val="24"/>
          <w:szCs w:val="24"/>
        </w:rPr>
        <w:t xml:space="preserve">Phase 3 : Analyse technico-financière des propositions des soumissionnaires. </w:t>
      </w:r>
      <w:bookmarkStart w:id="126" w:name="_Toc99303340"/>
    </w:p>
    <w:p w14:paraId="0CEDD696" w14:textId="0533A15F" w:rsidR="00097B96" w:rsidRPr="004347D0" w:rsidRDefault="00B60B15" w:rsidP="00E04CA1">
      <w:pPr>
        <w:tabs>
          <w:tab w:val="left" w:pos="1237"/>
        </w:tabs>
        <w:spacing w:before="120" w:line="276" w:lineRule="auto"/>
        <w:ind w:left="426"/>
        <w:outlineLvl w:val="0"/>
        <w:rPr>
          <w:rFonts w:cstheme="minorHAnsi"/>
          <w:sz w:val="24"/>
          <w:szCs w:val="24"/>
        </w:rPr>
      </w:pPr>
      <w:bookmarkStart w:id="127" w:name="_Toc99443348"/>
      <w:bookmarkStart w:id="128" w:name="_Toc99444911"/>
      <w:bookmarkStart w:id="129" w:name="_Toc100064464"/>
      <w:bookmarkStart w:id="130" w:name="_Toc100154036"/>
      <w:bookmarkStart w:id="131" w:name="_Toc100757476"/>
      <w:bookmarkStart w:id="132" w:name="_Toc100908159"/>
      <w:bookmarkStart w:id="133" w:name="_Toc157994041"/>
      <w:r w:rsidRPr="004347D0">
        <w:rPr>
          <w:rFonts w:cstheme="minorHAnsi"/>
          <w:sz w:val="24"/>
          <w:szCs w:val="24"/>
        </w:rPr>
        <w:t>16</w:t>
      </w:r>
      <w:r w:rsidR="00097B96" w:rsidRPr="004347D0">
        <w:rPr>
          <w:rFonts w:cstheme="minorHAnsi"/>
          <w:sz w:val="24"/>
          <w:szCs w:val="24"/>
        </w:rPr>
        <w:t>.1 Evaluation technique comparative des offres</w:t>
      </w:r>
      <w:bookmarkEnd w:id="126"/>
      <w:bookmarkEnd w:id="127"/>
      <w:bookmarkEnd w:id="128"/>
      <w:bookmarkEnd w:id="129"/>
      <w:bookmarkEnd w:id="130"/>
      <w:bookmarkEnd w:id="131"/>
      <w:bookmarkEnd w:id="132"/>
      <w:bookmarkEnd w:id="133"/>
    </w:p>
    <w:p w14:paraId="6563CA38" w14:textId="4051BE4E" w:rsidR="0017187B" w:rsidRDefault="00097B96" w:rsidP="00B23B19">
      <w:pPr>
        <w:rPr>
          <w:sz w:val="24"/>
          <w:szCs w:val="24"/>
        </w:rPr>
      </w:pPr>
      <w:r w:rsidRPr="004347D0">
        <w:rPr>
          <w:sz w:val="24"/>
          <w:szCs w:val="24"/>
        </w:rPr>
        <w:t>Pendant cette phase, une note technique T sur 100 sera attribuée à chaque candidat en fonction du barème suivant :</w:t>
      </w:r>
    </w:p>
    <w:p w14:paraId="384227A6" w14:textId="77777777" w:rsidR="00AE4A6C" w:rsidRPr="004347D0" w:rsidRDefault="00AE4A6C" w:rsidP="00B23B19">
      <w:pPr>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4347D0" w:rsidRPr="004347D0" w14:paraId="441DF635" w14:textId="77777777" w:rsidTr="008A740E">
        <w:trPr>
          <w:trHeight w:val="270"/>
          <w:jc w:val="center"/>
        </w:trPr>
        <w:tc>
          <w:tcPr>
            <w:tcW w:w="8784" w:type="dxa"/>
            <w:gridSpan w:val="2"/>
            <w:shd w:val="clear" w:color="auto" w:fill="D9D9D9"/>
            <w:vAlign w:val="center"/>
          </w:tcPr>
          <w:p w14:paraId="166E05C3" w14:textId="77777777" w:rsidR="00097B96" w:rsidRPr="004347D0" w:rsidRDefault="00097B96" w:rsidP="00B23B19">
            <w:pPr>
              <w:rPr>
                <w:sz w:val="24"/>
                <w:szCs w:val="24"/>
              </w:rPr>
            </w:pPr>
            <w:r w:rsidRPr="004347D0">
              <w:rPr>
                <w:sz w:val="24"/>
                <w:szCs w:val="24"/>
              </w:rPr>
              <w:t>Critères de l’évaluation technique</w:t>
            </w:r>
          </w:p>
        </w:tc>
        <w:tc>
          <w:tcPr>
            <w:tcW w:w="1276" w:type="dxa"/>
            <w:shd w:val="clear" w:color="auto" w:fill="D9D9D9"/>
            <w:vAlign w:val="center"/>
          </w:tcPr>
          <w:p w14:paraId="15DFC1E4" w14:textId="77777777" w:rsidR="00097B96" w:rsidRPr="004347D0" w:rsidRDefault="00097B96" w:rsidP="00B23B19">
            <w:pPr>
              <w:rPr>
                <w:sz w:val="24"/>
                <w:szCs w:val="24"/>
              </w:rPr>
            </w:pPr>
            <w:r w:rsidRPr="004347D0">
              <w:rPr>
                <w:sz w:val="24"/>
                <w:szCs w:val="24"/>
              </w:rPr>
              <w:t>Points</w:t>
            </w:r>
          </w:p>
        </w:tc>
      </w:tr>
      <w:tr w:rsidR="004347D0" w:rsidRPr="004347D0" w14:paraId="1D30013D" w14:textId="77777777" w:rsidTr="008A740E">
        <w:trPr>
          <w:trHeight w:val="741"/>
          <w:jc w:val="center"/>
        </w:trPr>
        <w:tc>
          <w:tcPr>
            <w:tcW w:w="2263" w:type="dxa"/>
          </w:tcPr>
          <w:p w14:paraId="4C7B39CD" w14:textId="77777777" w:rsidR="00097B96" w:rsidRPr="004347D0" w:rsidRDefault="00097B96" w:rsidP="00B23B19">
            <w:pPr>
              <w:rPr>
                <w:sz w:val="24"/>
                <w:szCs w:val="24"/>
              </w:rPr>
            </w:pPr>
            <w:r w:rsidRPr="004347D0">
              <w:rPr>
                <w:sz w:val="24"/>
                <w:szCs w:val="24"/>
              </w:rPr>
              <w:t>Note Méthodologique</w:t>
            </w:r>
          </w:p>
        </w:tc>
        <w:tc>
          <w:tcPr>
            <w:tcW w:w="6521" w:type="dxa"/>
          </w:tcPr>
          <w:p w14:paraId="2E65528D" w14:textId="77777777" w:rsidR="00097B96" w:rsidRPr="004347D0" w:rsidRDefault="00097B96" w:rsidP="00B23B19">
            <w:pPr>
              <w:rPr>
                <w:sz w:val="24"/>
                <w:szCs w:val="24"/>
              </w:rPr>
            </w:pPr>
            <w:r w:rsidRPr="004347D0">
              <w:rPr>
                <w:sz w:val="24"/>
                <w:szCs w:val="24"/>
              </w:rPr>
              <w:t>Bien détaillée : 30 points</w:t>
            </w:r>
          </w:p>
          <w:p w14:paraId="001CC657" w14:textId="77777777" w:rsidR="00097B96" w:rsidRPr="004347D0" w:rsidRDefault="00097B96" w:rsidP="00B23B19">
            <w:pPr>
              <w:rPr>
                <w:sz w:val="24"/>
                <w:szCs w:val="24"/>
              </w:rPr>
            </w:pPr>
            <w:r w:rsidRPr="004347D0">
              <w:rPr>
                <w:sz w:val="24"/>
                <w:szCs w:val="24"/>
              </w:rPr>
              <w:t>Détaillée : 20 points</w:t>
            </w:r>
          </w:p>
          <w:p w14:paraId="6AF1A649" w14:textId="2D53EFA4" w:rsidR="00097B96" w:rsidRPr="004347D0" w:rsidRDefault="00097B96" w:rsidP="00B23B19">
            <w:pPr>
              <w:rPr>
                <w:sz w:val="24"/>
                <w:szCs w:val="24"/>
              </w:rPr>
            </w:pPr>
            <w:r w:rsidRPr="004347D0">
              <w:rPr>
                <w:sz w:val="24"/>
                <w:szCs w:val="24"/>
              </w:rPr>
              <w:t xml:space="preserve">Non </w:t>
            </w:r>
            <w:r w:rsidR="0024100B" w:rsidRPr="004347D0">
              <w:rPr>
                <w:sz w:val="24"/>
                <w:szCs w:val="24"/>
              </w:rPr>
              <w:t>détaillée :</w:t>
            </w:r>
            <w:r w:rsidRPr="004347D0">
              <w:rPr>
                <w:sz w:val="24"/>
                <w:szCs w:val="24"/>
              </w:rPr>
              <w:t xml:space="preserve"> 0 points</w:t>
            </w:r>
          </w:p>
        </w:tc>
        <w:tc>
          <w:tcPr>
            <w:tcW w:w="1276" w:type="dxa"/>
            <w:vAlign w:val="center"/>
          </w:tcPr>
          <w:p w14:paraId="53851E94" w14:textId="77777777" w:rsidR="00097B96" w:rsidRPr="004347D0" w:rsidRDefault="00097B96" w:rsidP="00B23B19">
            <w:pPr>
              <w:rPr>
                <w:sz w:val="24"/>
                <w:szCs w:val="24"/>
              </w:rPr>
            </w:pPr>
          </w:p>
          <w:p w14:paraId="34F2F6BF" w14:textId="77777777" w:rsidR="00097B96" w:rsidRPr="004347D0" w:rsidRDefault="00097B96" w:rsidP="00B23B19">
            <w:pPr>
              <w:rPr>
                <w:sz w:val="24"/>
                <w:szCs w:val="24"/>
              </w:rPr>
            </w:pPr>
            <w:r w:rsidRPr="004347D0">
              <w:rPr>
                <w:sz w:val="24"/>
                <w:szCs w:val="24"/>
              </w:rPr>
              <w:t>30</w:t>
            </w:r>
          </w:p>
          <w:p w14:paraId="67F0D533" w14:textId="77777777" w:rsidR="00097B96" w:rsidRPr="004347D0" w:rsidRDefault="00097B96" w:rsidP="00B23B19">
            <w:pPr>
              <w:rPr>
                <w:sz w:val="24"/>
                <w:szCs w:val="24"/>
              </w:rPr>
            </w:pPr>
          </w:p>
        </w:tc>
      </w:tr>
      <w:tr w:rsidR="004347D0" w:rsidRPr="004347D0" w14:paraId="23D5A417" w14:textId="77777777" w:rsidTr="008A740E">
        <w:trPr>
          <w:trHeight w:val="307"/>
          <w:jc w:val="center"/>
        </w:trPr>
        <w:tc>
          <w:tcPr>
            <w:tcW w:w="8784" w:type="dxa"/>
            <w:gridSpan w:val="2"/>
          </w:tcPr>
          <w:p w14:paraId="55AC305D" w14:textId="77777777" w:rsidR="00097B96" w:rsidRPr="004347D0" w:rsidRDefault="00097B96" w:rsidP="00B23B19">
            <w:pPr>
              <w:rPr>
                <w:sz w:val="24"/>
                <w:szCs w:val="24"/>
              </w:rPr>
            </w:pPr>
            <w:r w:rsidRPr="004347D0">
              <w:rPr>
                <w:sz w:val="24"/>
                <w:szCs w:val="24"/>
              </w:rPr>
              <w:t>Profil des Consultants</w:t>
            </w:r>
          </w:p>
        </w:tc>
        <w:tc>
          <w:tcPr>
            <w:tcW w:w="1276" w:type="dxa"/>
            <w:vAlign w:val="center"/>
          </w:tcPr>
          <w:p w14:paraId="49C84A42" w14:textId="77777777" w:rsidR="00097B96" w:rsidRPr="004347D0" w:rsidRDefault="00097B96" w:rsidP="00B23B19">
            <w:pPr>
              <w:rPr>
                <w:sz w:val="24"/>
                <w:szCs w:val="24"/>
              </w:rPr>
            </w:pPr>
            <w:r w:rsidRPr="004347D0">
              <w:rPr>
                <w:sz w:val="24"/>
                <w:szCs w:val="24"/>
              </w:rPr>
              <w:t>70</w:t>
            </w:r>
          </w:p>
        </w:tc>
      </w:tr>
      <w:tr w:rsidR="004347D0" w:rsidRPr="004347D0" w14:paraId="4D8E0F68" w14:textId="77777777" w:rsidTr="008A740E">
        <w:trPr>
          <w:trHeight w:val="1439"/>
          <w:jc w:val="center"/>
        </w:trPr>
        <w:tc>
          <w:tcPr>
            <w:tcW w:w="2263" w:type="dxa"/>
            <w:vMerge w:val="restart"/>
          </w:tcPr>
          <w:p w14:paraId="5604BF3A" w14:textId="77777777" w:rsidR="000C59E0" w:rsidRPr="004347D0" w:rsidRDefault="000C59E0" w:rsidP="00B23B19">
            <w:pPr>
              <w:rPr>
                <w:sz w:val="24"/>
                <w:szCs w:val="24"/>
              </w:rPr>
            </w:pPr>
          </w:p>
          <w:p w14:paraId="0F28E8BE" w14:textId="77777777" w:rsidR="000C59E0" w:rsidRPr="004347D0" w:rsidRDefault="000C59E0" w:rsidP="00B23B19">
            <w:pPr>
              <w:rPr>
                <w:sz w:val="24"/>
                <w:szCs w:val="24"/>
              </w:rPr>
            </w:pPr>
          </w:p>
          <w:p w14:paraId="2F757E3E" w14:textId="77777777" w:rsidR="000C59E0" w:rsidRPr="004347D0" w:rsidRDefault="000C59E0" w:rsidP="00B23B19">
            <w:pPr>
              <w:rPr>
                <w:sz w:val="24"/>
                <w:szCs w:val="24"/>
              </w:rPr>
            </w:pPr>
          </w:p>
          <w:p w14:paraId="4978D35C" w14:textId="52638B4A" w:rsidR="000C59E0" w:rsidRPr="004347D0" w:rsidRDefault="000C59E0" w:rsidP="00B23B19">
            <w:pPr>
              <w:rPr>
                <w:sz w:val="24"/>
                <w:szCs w:val="24"/>
              </w:rPr>
            </w:pPr>
            <w:r w:rsidRPr="004347D0">
              <w:rPr>
                <w:sz w:val="24"/>
                <w:szCs w:val="24"/>
              </w:rPr>
              <w:t>Consultant chef d’équipe</w:t>
            </w:r>
          </w:p>
          <w:p w14:paraId="3B514B29" w14:textId="77777777" w:rsidR="000C59E0" w:rsidRPr="004347D0" w:rsidRDefault="000C59E0" w:rsidP="00B23B19">
            <w:pPr>
              <w:rPr>
                <w:sz w:val="24"/>
                <w:szCs w:val="24"/>
              </w:rPr>
            </w:pPr>
            <w:r w:rsidRPr="004347D0">
              <w:rPr>
                <w:sz w:val="24"/>
                <w:szCs w:val="24"/>
              </w:rPr>
              <w:t>(45 points)</w:t>
            </w:r>
          </w:p>
          <w:p w14:paraId="38BD3C76" w14:textId="77777777" w:rsidR="000C59E0" w:rsidRPr="004347D0" w:rsidRDefault="000C59E0" w:rsidP="00B23B19">
            <w:pPr>
              <w:rPr>
                <w:sz w:val="24"/>
                <w:szCs w:val="24"/>
              </w:rPr>
            </w:pPr>
          </w:p>
        </w:tc>
        <w:tc>
          <w:tcPr>
            <w:tcW w:w="6521" w:type="dxa"/>
          </w:tcPr>
          <w:p w14:paraId="4EC5492B" w14:textId="673DBAB6" w:rsidR="000C59E0" w:rsidRPr="004347D0" w:rsidRDefault="000C59E0" w:rsidP="00B23B19">
            <w:pPr>
              <w:rPr>
                <w:sz w:val="24"/>
                <w:szCs w:val="24"/>
              </w:rPr>
            </w:pPr>
            <w:r w:rsidRPr="004347D0">
              <w:rPr>
                <w:sz w:val="24"/>
                <w:szCs w:val="24"/>
              </w:rPr>
              <w:t xml:space="preserve">Formation académique : Diplôme universitaire supérieur (doctorat, ingénieur/Master scientifique) dans le domaine de l’environnement, l’efficacité énergétique, du changement climatique, des procédés industriels, économie des changements climatiques, économie de l’environnement ou toute autre discipline similaire :  </w:t>
            </w:r>
          </w:p>
          <w:p w14:paraId="0194C959" w14:textId="77777777" w:rsidR="000C59E0" w:rsidRPr="004347D0" w:rsidRDefault="000C59E0" w:rsidP="00B23B19">
            <w:pPr>
              <w:rPr>
                <w:sz w:val="24"/>
                <w:szCs w:val="24"/>
              </w:rPr>
            </w:pPr>
            <w:r w:rsidRPr="004347D0">
              <w:rPr>
                <w:sz w:val="24"/>
                <w:szCs w:val="24"/>
              </w:rPr>
              <w:t xml:space="preserve">Bac + 5 ou </w:t>
            </w:r>
            <w:proofErr w:type="gramStart"/>
            <w:r w:rsidRPr="004347D0">
              <w:rPr>
                <w:sz w:val="24"/>
                <w:szCs w:val="24"/>
              </w:rPr>
              <w:t>plus:</w:t>
            </w:r>
            <w:proofErr w:type="gramEnd"/>
            <w:r w:rsidRPr="004347D0">
              <w:rPr>
                <w:sz w:val="24"/>
                <w:szCs w:val="24"/>
              </w:rPr>
              <w:t xml:space="preserve"> 5 points</w:t>
            </w:r>
          </w:p>
          <w:p w14:paraId="43FCFCD3" w14:textId="77777777" w:rsidR="000C59E0" w:rsidRPr="004347D0" w:rsidRDefault="000C59E0" w:rsidP="00B23B19">
            <w:pPr>
              <w:rPr>
                <w:sz w:val="24"/>
                <w:szCs w:val="24"/>
              </w:rPr>
            </w:pPr>
            <w:r w:rsidRPr="004347D0">
              <w:rPr>
                <w:sz w:val="24"/>
                <w:szCs w:val="24"/>
              </w:rPr>
              <w:t>Moins de bac +5 : 0 points</w:t>
            </w:r>
          </w:p>
        </w:tc>
        <w:tc>
          <w:tcPr>
            <w:tcW w:w="1276" w:type="dxa"/>
            <w:vAlign w:val="center"/>
          </w:tcPr>
          <w:p w14:paraId="5B7C0BE9" w14:textId="77777777" w:rsidR="000C59E0" w:rsidRPr="004347D0" w:rsidRDefault="000C59E0" w:rsidP="00B23B19">
            <w:pPr>
              <w:rPr>
                <w:sz w:val="24"/>
                <w:szCs w:val="24"/>
              </w:rPr>
            </w:pPr>
          </w:p>
          <w:p w14:paraId="40E1C61B" w14:textId="77777777" w:rsidR="000C59E0" w:rsidRPr="004347D0" w:rsidRDefault="000C59E0" w:rsidP="00B23B19">
            <w:pPr>
              <w:rPr>
                <w:sz w:val="24"/>
                <w:szCs w:val="24"/>
              </w:rPr>
            </w:pPr>
            <w:r w:rsidRPr="004347D0">
              <w:rPr>
                <w:sz w:val="24"/>
                <w:szCs w:val="24"/>
              </w:rPr>
              <w:t>5</w:t>
            </w:r>
          </w:p>
          <w:p w14:paraId="3079D932" w14:textId="77777777" w:rsidR="000C59E0" w:rsidRPr="004347D0" w:rsidRDefault="000C59E0" w:rsidP="00B23B19">
            <w:pPr>
              <w:rPr>
                <w:sz w:val="24"/>
                <w:szCs w:val="24"/>
              </w:rPr>
            </w:pPr>
          </w:p>
        </w:tc>
      </w:tr>
      <w:tr w:rsidR="004347D0" w:rsidRPr="004347D0" w14:paraId="07C6C056" w14:textId="77777777" w:rsidTr="008A740E">
        <w:trPr>
          <w:jc w:val="center"/>
        </w:trPr>
        <w:tc>
          <w:tcPr>
            <w:tcW w:w="2263" w:type="dxa"/>
            <w:vMerge/>
          </w:tcPr>
          <w:p w14:paraId="5DF1E41E" w14:textId="77777777" w:rsidR="000C59E0" w:rsidRPr="004347D0" w:rsidRDefault="000C59E0" w:rsidP="00B23B19">
            <w:pPr>
              <w:rPr>
                <w:sz w:val="24"/>
                <w:szCs w:val="24"/>
              </w:rPr>
            </w:pPr>
          </w:p>
        </w:tc>
        <w:tc>
          <w:tcPr>
            <w:tcW w:w="6521" w:type="dxa"/>
          </w:tcPr>
          <w:p w14:paraId="23F624C3" w14:textId="52E1548B" w:rsidR="000C59E0" w:rsidRPr="004347D0" w:rsidRDefault="000C59E0" w:rsidP="00B23B19">
            <w:pPr>
              <w:rPr>
                <w:sz w:val="24"/>
                <w:szCs w:val="24"/>
              </w:rPr>
            </w:pPr>
            <w:r w:rsidRPr="004347D0">
              <w:rPr>
                <w:sz w:val="24"/>
                <w:szCs w:val="24"/>
              </w:rPr>
              <w:t>Expérience dans la réalisation des études en lien avec le changement climatique</w:t>
            </w:r>
            <w:r w:rsidR="00DB3E42" w:rsidRPr="004347D0">
              <w:rPr>
                <w:sz w:val="24"/>
                <w:szCs w:val="24"/>
              </w:rPr>
              <w:t xml:space="preserve"> </w:t>
            </w:r>
            <w:r w:rsidRPr="004347D0">
              <w:rPr>
                <w:sz w:val="24"/>
                <w:szCs w:val="24"/>
              </w:rPr>
              <w:t>(20 : 4 points par référence)</w:t>
            </w:r>
          </w:p>
        </w:tc>
        <w:tc>
          <w:tcPr>
            <w:tcW w:w="1276" w:type="dxa"/>
            <w:vAlign w:val="center"/>
          </w:tcPr>
          <w:p w14:paraId="34ED1EE3" w14:textId="73EAD899" w:rsidR="000C59E0" w:rsidRPr="004347D0" w:rsidRDefault="000C59E0" w:rsidP="00B23B19">
            <w:pPr>
              <w:rPr>
                <w:sz w:val="24"/>
                <w:szCs w:val="24"/>
              </w:rPr>
            </w:pPr>
            <w:r w:rsidRPr="004347D0">
              <w:rPr>
                <w:sz w:val="24"/>
                <w:szCs w:val="24"/>
              </w:rPr>
              <w:t>20</w:t>
            </w:r>
          </w:p>
        </w:tc>
      </w:tr>
      <w:tr w:rsidR="004347D0" w:rsidRPr="004347D0" w14:paraId="4CADB071" w14:textId="77777777" w:rsidTr="008A740E">
        <w:trPr>
          <w:jc w:val="center"/>
        </w:trPr>
        <w:tc>
          <w:tcPr>
            <w:tcW w:w="2263" w:type="dxa"/>
            <w:vMerge/>
          </w:tcPr>
          <w:p w14:paraId="6E938CE1" w14:textId="77777777" w:rsidR="000C59E0" w:rsidRPr="004347D0" w:rsidRDefault="000C59E0" w:rsidP="00B23B19">
            <w:pPr>
              <w:rPr>
                <w:sz w:val="24"/>
                <w:szCs w:val="24"/>
              </w:rPr>
            </w:pPr>
          </w:p>
        </w:tc>
        <w:tc>
          <w:tcPr>
            <w:tcW w:w="6521" w:type="dxa"/>
          </w:tcPr>
          <w:p w14:paraId="6C342B3E" w14:textId="3FC0513D" w:rsidR="000C59E0" w:rsidRPr="004347D0" w:rsidRDefault="000C59E0" w:rsidP="00B23B19">
            <w:pPr>
              <w:rPr>
                <w:sz w:val="24"/>
                <w:szCs w:val="24"/>
              </w:rPr>
            </w:pPr>
            <w:r w:rsidRPr="004347D0">
              <w:rPr>
                <w:sz w:val="24"/>
                <w:szCs w:val="24"/>
              </w:rPr>
              <w:t>Expérience dans la réalisation des prestations similaires, au présent appel à consultation, y compris l’animation d’ateliers</w:t>
            </w:r>
            <w:r w:rsidR="00DB3E42" w:rsidRPr="004347D0">
              <w:rPr>
                <w:sz w:val="24"/>
                <w:szCs w:val="24"/>
              </w:rPr>
              <w:t xml:space="preserve"> dans le domaine de la lutte contre le changement climatique</w:t>
            </w:r>
            <w:r w:rsidRPr="004347D0">
              <w:rPr>
                <w:sz w:val="24"/>
                <w:szCs w:val="24"/>
              </w:rPr>
              <w:t xml:space="preserve"> (20 : 4 points par référence) </w:t>
            </w:r>
          </w:p>
        </w:tc>
        <w:tc>
          <w:tcPr>
            <w:tcW w:w="1276" w:type="dxa"/>
            <w:vAlign w:val="center"/>
          </w:tcPr>
          <w:p w14:paraId="286BDA98" w14:textId="083142AB" w:rsidR="000C59E0" w:rsidRPr="004347D0" w:rsidRDefault="000C59E0" w:rsidP="00B23B19">
            <w:pPr>
              <w:rPr>
                <w:sz w:val="24"/>
                <w:szCs w:val="24"/>
              </w:rPr>
            </w:pPr>
            <w:r w:rsidRPr="004347D0">
              <w:rPr>
                <w:sz w:val="24"/>
                <w:szCs w:val="24"/>
              </w:rPr>
              <w:t>20</w:t>
            </w:r>
          </w:p>
        </w:tc>
      </w:tr>
      <w:tr w:rsidR="004347D0" w:rsidRPr="004347D0" w14:paraId="417515AD" w14:textId="77777777" w:rsidTr="008A740E">
        <w:trPr>
          <w:jc w:val="center"/>
        </w:trPr>
        <w:tc>
          <w:tcPr>
            <w:tcW w:w="2263" w:type="dxa"/>
            <w:vMerge w:val="restart"/>
          </w:tcPr>
          <w:p w14:paraId="6D7DE716" w14:textId="77777777" w:rsidR="00097B96" w:rsidRPr="004347D0" w:rsidRDefault="0024100B" w:rsidP="00B23B19">
            <w:pPr>
              <w:rPr>
                <w:sz w:val="24"/>
                <w:szCs w:val="24"/>
              </w:rPr>
            </w:pPr>
            <w:r w:rsidRPr="004347D0">
              <w:rPr>
                <w:sz w:val="24"/>
                <w:szCs w:val="24"/>
              </w:rPr>
              <w:t>Consultant secondaire</w:t>
            </w:r>
          </w:p>
          <w:p w14:paraId="0B017244" w14:textId="6114C2A2" w:rsidR="0024100B" w:rsidRPr="004347D0" w:rsidRDefault="0024100B" w:rsidP="00B23B19">
            <w:pPr>
              <w:rPr>
                <w:sz w:val="24"/>
                <w:szCs w:val="24"/>
              </w:rPr>
            </w:pPr>
            <w:r w:rsidRPr="004347D0">
              <w:rPr>
                <w:sz w:val="24"/>
                <w:szCs w:val="24"/>
              </w:rPr>
              <w:t>(25 points)</w:t>
            </w:r>
          </w:p>
        </w:tc>
        <w:tc>
          <w:tcPr>
            <w:tcW w:w="6521" w:type="dxa"/>
          </w:tcPr>
          <w:p w14:paraId="5189475C" w14:textId="0D518182" w:rsidR="00097B96" w:rsidRPr="004347D0" w:rsidRDefault="00B1766D" w:rsidP="00B23B19">
            <w:pPr>
              <w:rPr>
                <w:sz w:val="24"/>
                <w:szCs w:val="24"/>
              </w:rPr>
            </w:pPr>
            <w:r w:rsidRPr="004347D0">
              <w:rPr>
                <w:sz w:val="24"/>
                <w:szCs w:val="24"/>
              </w:rPr>
              <w:t xml:space="preserve">Diplôme universitaire supérieur (doctorat, ingénieur/Master) </w:t>
            </w:r>
            <w:r w:rsidR="000C59E0" w:rsidRPr="004347D0">
              <w:rPr>
                <w:sz w:val="24"/>
                <w:szCs w:val="24"/>
              </w:rPr>
              <w:t>dans le domaine de l’environnement, l’efficacité énergétique, du changement climatique, des procédés industriels, économie des changements climatiques, économie de l’environnement ou toute autre discipline similaire :</w:t>
            </w:r>
            <w:r w:rsidR="00097B96" w:rsidRPr="004347D0">
              <w:rPr>
                <w:sz w:val="24"/>
                <w:szCs w:val="24"/>
              </w:rPr>
              <w:t xml:space="preserve">  </w:t>
            </w:r>
          </w:p>
          <w:p w14:paraId="1A837827" w14:textId="0248902D" w:rsidR="00097B96" w:rsidRPr="004347D0" w:rsidRDefault="00097B96" w:rsidP="00B23B19">
            <w:pPr>
              <w:rPr>
                <w:sz w:val="24"/>
                <w:szCs w:val="24"/>
              </w:rPr>
            </w:pPr>
            <w:r w:rsidRPr="004347D0">
              <w:rPr>
                <w:sz w:val="24"/>
                <w:szCs w:val="24"/>
              </w:rPr>
              <w:t xml:space="preserve">Bac + 5 ou </w:t>
            </w:r>
            <w:r w:rsidR="0024100B" w:rsidRPr="004347D0">
              <w:rPr>
                <w:sz w:val="24"/>
                <w:szCs w:val="24"/>
              </w:rPr>
              <w:t>plus :</w:t>
            </w:r>
            <w:r w:rsidRPr="004347D0">
              <w:rPr>
                <w:sz w:val="24"/>
                <w:szCs w:val="24"/>
              </w:rPr>
              <w:t xml:space="preserve"> 5 points</w:t>
            </w:r>
          </w:p>
          <w:p w14:paraId="40A540F1" w14:textId="77777777" w:rsidR="00097B96" w:rsidRPr="004347D0" w:rsidRDefault="00097B96" w:rsidP="00B23B19">
            <w:pPr>
              <w:rPr>
                <w:sz w:val="24"/>
                <w:szCs w:val="24"/>
              </w:rPr>
            </w:pPr>
            <w:r w:rsidRPr="004347D0">
              <w:rPr>
                <w:sz w:val="24"/>
                <w:szCs w:val="24"/>
              </w:rPr>
              <w:t>Moins de bac +5 : 0 points</w:t>
            </w:r>
          </w:p>
        </w:tc>
        <w:tc>
          <w:tcPr>
            <w:tcW w:w="1276" w:type="dxa"/>
            <w:vAlign w:val="center"/>
          </w:tcPr>
          <w:p w14:paraId="1EB9300D" w14:textId="77777777" w:rsidR="00097B96" w:rsidRPr="004347D0" w:rsidRDefault="00097B96" w:rsidP="00B23B19">
            <w:pPr>
              <w:rPr>
                <w:sz w:val="24"/>
                <w:szCs w:val="24"/>
              </w:rPr>
            </w:pPr>
            <w:r w:rsidRPr="004347D0">
              <w:rPr>
                <w:sz w:val="24"/>
                <w:szCs w:val="24"/>
              </w:rPr>
              <w:t>5</w:t>
            </w:r>
          </w:p>
        </w:tc>
      </w:tr>
      <w:tr w:rsidR="004347D0" w:rsidRPr="004347D0" w14:paraId="01396226" w14:textId="77777777" w:rsidTr="008A740E">
        <w:trPr>
          <w:jc w:val="center"/>
        </w:trPr>
        <w:tc>
          <w:tcPr>
            <w:tcW w:w="2263" w:type="dxa"/>
            <w:vMerge/>
          </w:tcPr>
          <w:p w14:paraId="43CD551B" w14:textId="77777777" w:rsidR="00097B96" w:rsidRPr="004347D0" w:rsidRDefault="00097B96" w:rsidP="00B23B19">
            <w:pPr>
              <w:rPr>
                <w:sz w:val="24"/>
                <w:szCs w:val="24"/>
              </w:rPr>
            </w:pPr>
          </w:p>
        </w:tc>
        <w:tc>
          <w:tcPr>
            <w:tcW w:w="6521" w:type="dxa"/>
          </w:tcPr>
          <w:p w14:paraId="26540FC1" w14:textId="1D8E8290" w:rsidR="00097B96" w:rsidRPr="004347D0" w:rsidRDefault="00C30340" w:rsidP="00B23B19">
            <w:pPr>
              <w:rPr>
                <w:sz w:val="24"/>
                <w:szCs w:val="24"/>
              </w:rPr>
            </w:pPr>
            <w:r w:rsidRPr="004347D0">
              <w:rPr>
                <w:sz w:val="24"/>
                <w:szCs w:val="24"/>
              </w:rPr>
              <w:t>Expérience dans l</w:t>
            </w:r>
            <w:r w:rsidR="00BC6C6E" w:rsidRPr="004347D0">
              <w:rPr>
                <w:sz w:val="24"/>
                <w:szCs w:val="24"/>
              </w:rPr>
              <w:t xml:space="preserve">’élaboration de notes stratégiques en lien avec le changement climatique </w:t>
            </w:r>
            <w:r w:rsidR="00097B96" w:rsidRPr="004347D0">
              <w:rPr>
                <w:sz w:val="24"/>
                <w:szCs w:val="24"/>
              </w:rPr>
              <w:t xml:space="preserve">(10 : </w:t>
            </w:r>
            <w:r w:rsidR="00E72D76" w:rsidRPr="004347D0">
              <w:rPr>
                <w:sz w:val="24"/>
                <w:szCs w:val="24"/>
              </w:rPr>
              <w:t xml:space="preserve">2 </w:t>
            </w:r>
            <w:r w:rsidR="00097B96" w:rsidRPr="004347D0">
              <w:rPr>
                <w:sz w:val="24"/>
                <w:szCs w:val="24"/>
              </w:rPr>
              <w:t xml:space="preserve">points par </w:t>
            </w:r>
            <w:r w:rsidR="00E72D76" w:rsidRPr="004347D0">
              <w:rPr>
                <w:sz w:val="24"/>
                <w:szCs w:val="24"/>
              </w:rPr>
              <w:t>référence).</w:t>
            </w:r>
            <w:r w:rsidR="008A740E" w:rsidRPr="004347D0">
              <w:rPr>
                <w:sz w:val="24"/>
                <w:szCs w:val="24"/>
              </w:rPr>
              <w:t xml:space="preserve"> </w:t>
            </w:r>
          </w:p>
        </w:tc>
        <w:tc>
          <w:tcPr>
            <w:tcW w:w="1276" w:type="dxa"/>
            <w:vAlign w:val="center"/>
          </w:tcPr>
          <w:p w14:paraId="01ED21E1" w14:textId="77777777" w:rsidR="00097B96" w:rsidRPr="004347D0" w:rsidRDefault="00097B96" w:rsidP="00B23B19">
            <w:pPr>
              <w:rPr>
                <w:sz w:val="24"/>
                <w:szCs w:val="24"/>
              </w:rPr>
            </w:pPr>
            <w:r w:rsidRPr="004347D0">
              <w:rPr>
                <w:sz w:val="24"/>
                <w:szCs w:val="24"/>
              </w:rPr>
              <w:t>10</w:t>
            </w:r>
          </w:p>
        </w:tc>
      </w:tr>
      <w:tr w:rsidR="004347D0" w:rsidRPr="004347D0" w14:paraId="02199A4B" w14:textId="77777777" w:rsidTr="008A740E">
        <w:trPr>
          <w:trHeight w:val="553"/>
          <w:jc w:val="center"/>
        </w:trPr>
        <w:tc>
          <w:tcPr>
            <w:tcW w:w="2263" w:type="dxa"/>
            <w:vMerge/>
          </w:tcPr>
          <w:p w14:paraId="11770222" w14:textId="77777777" w:rsidR="00097B96" w:rsidRPr="004347D0" w:rsidRDefault="00097B96" w:rsidP="00B23B19">
            <w:pPr>
              <w:rPr>
                <w:sz w:val="24"/>
                <w:szCs w:val="24"/>
              </w:rPr>
            </w:pPr>
          </w:p>
        </w:tc>
        <w:tc>
          <w:tcPr>
            <w:tcW w:w="6521" w:type="dxa"/>
          </w:tcPr>
          <w:p w14:paraId="206FE764" w14:textId="1C897DC8" w:rsidR="00AE5FC0" w:rsidRPr="004347D0" w:rsidRDefault="000C59E0" w:rsidP="00B23B19">
            <w:pPr>
              <w:rPr>
                <w:sz w:val="24"/>
                <w:szCs w:val="24"/>
              </w:rPr>
            </w:pPr>
            <w:r w:rsidRPr="004347D0">
              <w:rPr>
                <w:sz w:val="24"/>
                <w:szCs w:val="24"/>
              </w:rPr>
              <w:t>Expérience dans l’animation d’ateliers</w:t>
            </w:r>
            <w:r w:rsidR="00DB3E42" w:rsidRPr="004347D0">
              <w:rPr>
                <w:sz w:val="24"/>
                <w:szCs w:val="24"/>
              </w:rPr>
              <w:t xml:space="preserve"> dans le domaine de la lutte contre le changement climatique</w:t>
            </w:r>
            <w:r w:rsidRPr="004347D0">
              <w:rPr>
                <w:sz w:val="24"/>
                <w:szCs w:val="24"/>
              </w:rPr>
              <w:t xml:space="preserve"> </w:t>
            </w:r>
            <w:r w:rsidR="0024100B" w:rsidRPr="004347D0">
              <w:rPr>
                <w:sz w:val="24"/>
                <w:szCs w:val="24"/>
              </w:rPr>
              <w:t>(</w:t>
            </w:r>
            <w:r w:rsidR="00E93AC5" w:rsidRPr="004347D0">
              <w:rPr>
                <w:sz w:val="24"/>
                <w:szCs w:val="24"/>
              </w:rPr>
              <w:t xml:space="preserve">10 : </w:t>
            </w:r>
            <w:r w:rsidR="00E72D76" w:rsidRPr="004347D0">
              <w:rPr>
                <w:sz w:val="24"/>
                <w:szCs w:val="24"/>
              </w:rPr>
              <w:t>2</w:t>
            </w:r>
            <w:r w:rsidR="00E93AC5" w:rsidRPr="004347D0">
              <w:rPr>
                <w:sz w:val="24"/>
                <w:szCs w:val="24"/>
              </w:rPr>
              <w:t xml:space="preserve"> points par </w:t>
            </w:r>
            <w:r w:rsidR="0024100B" w:rsidRPr="004347D0">
              <w:rPr>
                <w:sz w:val="24"/>
                <w:szCs w:val="24"/>
              </w:rPr>
              <w:t xml:space="preserve">référence) </w:t>
            </w:r>
          </w:p>
        </w:tc>
        <w:tc>
          <w:tcPr>
            <w:tcW w:w="1276" w:type="dxa"/>
            <w:vAlign w:val="center"/>
          </w:tcPr>
          <w:p w14:paraId="000CB21C" w14:textId="77777777" w:rsidR="00097B96" w:rsidRPr="004347D0" w:rsidRDefault="00097B96" w:rsidP="00B23B19">
            <w:pPr>
              <w:rPr>
                <w:sz w:val="24"/>
                <w:szCs w:val="24"/>
              </w:rPr>
            </w:pPr>
            <w:r w:rsidRPr="004347D0">
              <w:rPr>
                <w:sz w:val="24"/>
                <w:szCs w:val="24"/>
              </w:rPr>
              <w:t>10</w:t>
            </w:r>
          </w:p>
        </w:tc>
      </w:tr>
      <w:tr w:rsidR="004347D0" w:rsidRPr="004347D0" w14:paraId="5D19170C" w14:textId="77777777" w:rsidTr="008A740E">
        <w:trPr>
          <w:trHeight w:val="470"/>
          <w:jc w:val="center"/>
        </w:trPr>
        <w:tc>
          <w:tcPr>
            <w:tcW w:w="8784" w:type="dxa"/>
            <w:gridSpan w:val="2"/>
            <w:shd w:val="clear" w:color="auto" w:fill="D9D9D9"/>
            <w:vAlign w:val="center"/>
          </w:tcPr>
          <w:p w14:paraId="2B40D29E" w14:textId="77777777" w:rsidR="00097B96" w:rsidRPr="004347D0" w:rsidRDefault="00097B96" w:rsidP="00B23B19">
            <w:pPr>
              <w:rPr>
                <w:sz w:val="24"/>
                <w:szCs w:val="24"/>
              </w:rPr>
            </w:pPr>
            <w:r w:rsidRPr="004347D0">
              <w:rPr>
                <w:sz w:val="24"/>
                <w:szCs w:val="24"/>
              </w:rPr>
              <w:t>Total</w:t>
            </w:r>
          </w:p>
        </w:tc>
        <w:tc>
          <w:tcPr>
            <w:tcW w:w="1276" w:type="dxa"/>
            <w:shd w:val="clear" w:color="auto" w:fill="D9D9D9"/>
            <w:vAlign w:val="center"/>
          </w:tcPr>
          <w:p w14:paraId="70DCAE56" w14:textId="77777777" w:rsidR="00097B96" w:rsidRPr="004347D0" w:rsidRDefault="00097B96" w:rsidP="00B23B19">
            <w:pPr>
              <w:rPr>
                <w:sz w:val="24"/>
                <w:szCs w:val="24"/>
              </w:rPr>
            </w:pPr>
            <w:r w:rsidRPr="004347D0">
              <w:rPr>
                <w:sz w:val="24"/>
                <w:szCs w:val="24"/>
              </w:rPr>
              <w:t>100</w:t>
            </w:r>
          </w:p>
        </w:tc>
      </w:tr>
    </w:tbl>
    <w:p w14:paraId="53E86F97" w14:textId="77777777" w:rsidR="003E65ED" w:rsidRDefault="003E65ED" w:rsidP="00B23B19">
      <w:pPr>
        <w:rPr>
          <w:sz w:val="24"/>
          <w:szCs w:val="24"/>
        </w:rPr>
      </w:pPr>
    </w:p>
    <w:p w14:paraId="2696004D" w14:textId="7E0D00E6" w:rsidR="00097B96" w:rsidRPr="004347D0" w:rsidRDefault="00097B96" w:rsidP="00B23B19">
      <w:pPr>
        <w:rPr>
          <w:sz w:val="24"/>
          <w:szCs w:val="24"/>
        </w:rPr>
      </w:pPr>
      <w:r w:rsidRPr="004347D0">
        <w:rPr>
          <w:sz w:val="24"/>
          <w:szCs w:val="24"/>
        </w:rPr>
        <w:t>Bien détaillé : Bon niveau de détail, innovation et valeur ajoutée, pertinence de l’approche présentée, cohérence des éléments/activités proposés pour la réalisation des prestations ;</w:t>
      </w:r>
    </w:p>
    <w:p w14:paraId="639654C0" w14:textId="77777777" w:rsidR="00097B96" w:rsidRPr="004347D0" w:rsidRDefault="00097B96" w:rsidP="00B23B19">
      <w:pPr>
        <w:rPr>
          <w:sz w:val="24"/>
          <w:szCs w:val="24"/>
        </w:rPr>
      </w:pPr>
      <w:r w:rsidRPr="004347D0">
        <w:rPr>
          <w:sz w:val="24"/>
          <w:szCs w:val="24"/>
        </w:rPr>
        <w:t>Détaillé : Reprise des TdRs en restant dans les généralités ;</w:t>
      </w:r>
    </w:p>
    <w:p w14:paraId="193E2E3B" w14:textId="04DDD4ED" w:rsidR="00097B96" w:rsidRPr="004347D0" w:rsidRDefault="00097B96" w:rsidP="00B23B19">
      <w:pPr>
        <w:rPr>
          <w:sz w:val="24"/>
          <w:szCs w:val="24"/>
        </w:rPr>
      </w:pPr>
      <w:r w:rsidRPr="004347D0">
        <w:rPr>
          <w:sz w:val="24"/>
          <w:szCs w:val="24"/>
        </w:rPr>
        <w:t>Non détaillé : Sans valeur ajoutée aux TdR</w:t>
      </w:r>
      <w:r w:rsidR="00B7587B" w:rsidRPr="004347D0">
        <w:rPr>
          <w:sz w:val="24"/>
          <w:szCs w:val="24"/>
        </w:rPr>
        <w:t>s</w:t>
      </w:r>
      <w:r w:rsidRPr="004347D0">
        <w:rPr>
          <w:sz w:val="24"/>
          <w:szCs w:val="24"/>
        </w:rPr>
        <w:t>.</w:t>
      </w:r>
    </w:p>
    <w:tbl>
      <w:tblPr>
        <w:tblStyle w:val="Grilledutableau"/>
        <w:tblW w:w="10060" w:type="dxa"/>
        <w:tblLook w:val="04A0" w:firstRow="1" w:lastRow="0" w:firstColumn="1" w:lastColumn="0" w:noHBand="0" w:noVBand="1"/>
      </w:tblPr>
      <w:tblGrid>
        <w:gridCol w:w="10060"/>
      </w:tblGrid>
      <w:tr w:rsidR="004347D0" w:rsidRPr="004347D0" w14:paraId="4FF89FE0" w14:textId="77777777" w:rsidTr="008A740E">
        <w:tc>
          <w:tcPr>
            <w:tcW w:w="10060" w:type="dxa"/>
            <w:shd w:val="clear" w:color="auto" w:fill="D9D9D9"/>
          </w:tcPr>
          <w:p w14:paraId="0180572B" w14:textId="77777777" w:rsidR="00097B96" w:rsidRPr="004347D0" w:rsidRDefault="00097B96" w:rsidP="00B23B19">
            <w:pPr>
              <w:rPr>
                <w:sz w:val="24"/>
                <w:szCs w:val="24"/>
              </w:rPr>
            </w:pPr>
            <w:r w:rsidRPr="004347D0">
              <w:rPr>
                <w:sz w:val="24"/>
                <w:szCs w:val="24"/>
              </w:rPr>
              <w:t>Important :</w:t>
            </w:r>
          </w:p>
          <w:p w14:paraId="339CB5E8" w14:textId="77777777" w:rsidR="00097B96" w:rsidRPr="004347D0" w:rsidRDefault="00097B96" w:rsidP="00B23B19">
            <w:pPr>
              <w:rPr>
                <w:sz w:val="24"/>
                <w:szCs w:val="24"/>
              </w:rPr>
            </w:pPr>
            <w:r w:rsidRPr="004347D0">
              <w:rPr>
                <w:sz w:val="24"/>
                <w:szCs w:val="24"/>
              </w:rPr>
              <w:t>Seront systématiquement éliminées à l’issue de cette phase toutes les offres ayant obtenu une note technique inférieure à la note technique minimale de 70 points.</w:t>
            </w:r>
          </w:p>
          <w:p w14:paraId="1DFB6259" w14:textId="77777777" w:rsidR="00097B96" w:rsidRPr="004347D0" w:rsidRDefault="00097B96" w:rsidP="00B23B19">
            <w:pPr>
              <w:rPr>
                <w:sz w:val="24"/>
                <w:szCs w:val="24"/>
              </w:rPr>
            </w:pPr>
            <w:r w:rsidRPr="004347D0">
              <w:rPr>
                <w:sz w:val="24"/>
                <w:szCs w:val="24"/>
              </w:rPr>
              <w:t>Les offres techniques seront évaluées sur la base de leur degré de réponse aux Termes de référence.</w:t>
            </w:r>
          </w:p>
        </w:tc>
      </w:tr>
    </w:tbl>
    <w:p w14:paraId="7F6E3652" w14:textId="77777777" w:rsidR="009D41A1" w:rsidRDefault="009D41A1" w:rsidP="00E04CA1">
      <w:pPr>
        <w:tabs>
          <w:tab w:val="left" w:pos="1237"/>
        </w:tabs>
        <w:spacing w:before="120" w:line="276" w:lineRule="auto"/>
        <w:ind w:left="426"/>
        <w:outlineLvl w:val="0"/>
        <w:rPr>
          <w:rFonts w:cstheme="minorHAnsi"/>
          <w:b/>
          <w:bCs/>
          <w:sz w:val="24"/>
          <w:szCs w:val="24"/>
        </w:rPr>
      </w:pPr>
      <w:bookmarkStart w:id="134" w:name="_Toc99303341"/>
      <w:bookmarkStart w:id="135" w:name="_Toc99443349"/>
      <w:bookmarkStart w:id="136" w:name="_Toc99444912"/>
      <w:bookmarkStart w:id="137" w:name="_Toc100064465"/>
      <w:bookmarkStart w:id="138" w:name="_Toc100154037"/>
      <w:bookmarkStart w:id="139" w:name="_Toc100757477"/>
      <w:bookmarkStart w:id="140" w:name="_Toc100908160"/>
      <w:bookmarkStart w:id="141" w:name="_Toc157994042"/>
    </w:p>
    <w:p w14:paraId="101A24AA" w14:textId="70E0E997" w:rsidR="00097B96" w:rsidRPr="004347D0" w:rsidRDefault="00097B96" w:rsidP="00E04CA1">
      <w:pPr>
        <w:tabs>
          <w:tab w:val="left" w:pos="1237"/>
        </w:tabs>
        <w:spacing w:before="120" w:line="276" w:lineRule="auto"/>
        <w:ind w:left="426"/>
        <w:outlineLvl w:val="0"/>
        <w:rPr>
          <w:rFonts w:cstheme="minorHAnsi"/>
          <w:b/>
          <w:bCs/>
          <w:sz w:val="24"/>
          <w:szCs w:val="24"/>
        </w:rPr>
      </w:pPr>
      <w:r w:rsidRPr="004347D0">
        <w:rPr>
          <w:rFonts w:cstheme="minorHAnsi"/>
          <w:b/>
          <w:bCs/>
          <w:sz w:val="24"/>
          <w:szCs w:val="24"/>
        </w:rPr>
        <w:t>1</w:t>
      </w:r>
      <w:r w:rsidR="00B60B15" w:rsidRPr="004347D0">
        <w:rPr>
          <w:rFonts w:cstheme="minorHAnsi"/>
          <w:b/>
          <w:bCs/>
          <w:sz w:val="24"/>
          <w:szCs w:val="24"/>
        </w:rPr>
        <w:t>6</w:t>
      </w:r>
      <w:r w:rsidRPr="004347D0">
        <w:rPr>
          <w:rFonts w:cstheme="minorHAnsi"/>
          <w:b/>
          <w:bCs/>
          <w:sz w:val="24"/>
          <w:szCs w:val="24"/>
        </w:rPr>
        <w:t>.2 Analyse financière comparative des offres</w:t>
      </w:r>
      <w:bookmarkEnd w:id="134"/>
      <w:bookmarkEnd w:id="135"/>
      <w:bookmarkEnd w:id="136"/>
      <w:bookmarkEnd w:id="137"/>
      <w:bookmarkEnd w:id="138"/>
      <w:bookmarkEnd w:id="139"/>
      <w:bookmarkEnd w:id="140"/>
      <w:bookmarkEnd w:id="141"/>
    </w:p>
    <w:p w14:paraId="55FD461A" w14:textId="77777777" w:rsidR="00097B96" w:rsidRPr="004347D0" w:rsidRDefault="00097B96" w:rsidP="00B23B19">
      <w:pPr>
        <w:rPr>
          <w:sz w:val="24"/>
          <w:szCs w:val="24"/>
        </w:rPr>
      </w:pPr>
      <w:r w:rsidRPr="004347D0">
        <w:rPr>
          <w:sz w:val="24"/>
          <w:szCs w:val="24"/>
        </w:rPr>
        <w:t>A l’issue de cette phase, chaque offre financière sera dotée d’une note (F) sur 100 :</w:t>
      </w:r>
    </w:p>
    <w:p w14:paraId="6E7854EC" w14:textId="73421B57" w:rsidR="00874CCF" w:rsidRPr="004347D0" w:rsidRDefault="00097B96" w:rsidP="00B23B19">
      <w:pPr>
        <w:rPr>
          <w:sz w:val="24"/>
          <w:szCs w:val="24"/>
        </w:rPr>
      </w:pPr>
      <w:r w:rsidRPr="004347D0">
        <w:rPr>
          <w:sz w:val="24"/>
          <w:szCs w:val="24"/>
        </w:rPr>
        <w:t>La note 100 sera attribuée à l’offre valable techniquement et la moins disante. Pour les autres offres, la note sera calculée au moyen de la formule suivante :</w:t>
      </w:r>
    </w:p>
    <w:p w14:paraId="4A1FD878" w14:textId="77777777" w:rsidR="000C59E0" w:rsidRPr="004347D0" w:rsidRDefault="000C59E0" w:rsidP="00B23B19">
      <w:pPr>
        <w:rPr>
          <w:sz w:val="24"/>
          <w:szCs w:val="24"/>
        </w:rPr>
      </w:pPr>
    </w:p>
    <w:tbl>
      <w:tblPr>
        <w:tblW w:w="0" w:type="auto"/>
        <w:jc w:val="center"/>
        <w:tblLook w:val="00A0" w:firstRow="1" w:lastRow="0" w:firstColumn="1" w:lastColumn="0" w:noHBand="0" w:noVBand="0"/>
      </w:tblPr>
      <w:tblGrid>
        <w:gridCol w:w="2321"/>
        <w:gridCol w:w="6694"/>
      </w:tblGrid>
      <w:tr w:rsidR="004347D0" w:rsidRPr="004347D0" w14:paraId="46053A40" w14:textId="77777777" w:rsidTr="00EB35F3">
        <w:trPr>
          <w:trHeight w:val="680"/>
          <w:jc w:val="center"/>
        </w:trPr>
        <w:tc>
          <w:tcPr>
            <w:tcW w:w="2321" w:type="dxa"/>
          </w:tcPr>
          <w:p w14:paraId="2A7AF3E1" w14:textId="77777777" w:rsidR="00097B96" w:rsidRPr="004347D0" w:rsidRDefault="00097B96" w:rsidP="00B23B19">
            <w:pPr>
              <w:rPr>
                <w:sz w:val="24"/>
                <w:szCs w:val="24"/>
              </w:rPr>
            </w:pPr>
            <w:r w:rsidRPr="004347D0">
              <w:rPr>
                <w:sz w:val="24"/>
                <w:szCs w:val="24"/>
              </w:rPr>
              <w:t>F= 100 *(Pmin/P)</w:t>
            </w:r>
          </w:p>
        </w:tc>
        <w:tc>
          <w:tcPr>
            <w:tcW w:w="6694" w:type="dxa"/>
          </w:tcPr>
          <w:p w14:paraId="49EABF1A" w14:textId="77777777" w:rsidR="00097B96" w:rsidRPr="004347D0" w:rsidRDefault="00097B96" w:rsidP="00B23B19">
            <w:pPr>
              <w:rPr>
                <w:sz w:val="24"/>
                <w:szCs w:val="24"/>
              </w:rPr>
            </w:pPr>
            <w:r w:rsidRPr="004347D0">
              <w:rPr>
                <w:sz w:val="24"/>
                <w:szCs w:val="24"/>
              </w:rPr>
              <w:t xml:space="preserve">P : Prix de l’offre </w:t>
            </w:r>
          </w:p>
          <w:p w14:paraId="4DB22368" w14:textId="27A5BC7C" w:rsidR="00E72D76" w:rsidRPr="004347D0" w:rsidRDefault="00097B96" w:rsidP="00B23B19">
            <w:pPr>
              <w:rPr>
                <w:sz w:val="24"/>
                <w:szCs w:val="24"/>
              </w:rPr>
            </w:pPr>
            <w:r w:rsidRPr="004347D0">
              <w:rPr>
                <w:sz w:val="24"/>
                <w:szCs w:val="24"/>
              </w:rPr>
              <w:t>Pmin : Prix de l’offre valable techniquement et la moins disant.</w:t>
            </w:r>
          </w:p>
        </w:tc>
      </w:tr>
    </w:tbl>
    <w:p w14:paraId="6514A211" w14:textId="09DC154D" w:rsidR="00097B96" w:rsidRPr="004347D0" w:rsidRDefault="00097B96" w:rsidP="00B23B19">
      <w:pPr>
        <w:rPr>
          <w:sz w:val="24"/>
          <w:szCs w:val="24"/>
        </w:rPr>
      </w:pPr>
      <w:bookmarkStart w:id="142" w:name="_Toc99303342"/>
      <w:bookmarkStart w:id="143" w:name="_Toc99443350"/>
      <w:bookmarkStart w:id="144" w:name="_Toc99444913"/>
      <w:bookmarkStart w:id="145" w:name="_Toc100064466"/>
      <w:bookmarkStart w:id="146" w:name="_Toc100154038"/>
      <w:bookmarkStart w:id="147" w:name="_Toc100757478"/>
      <w:bookmarkStart w:id="148" w:name="_Toc100908161"/>
      <w:r w:rsidRPr="004347D0">
        <w:rPr>
          <w:sz w:val="24"/>
          <w:szCs w:val="24"/>
        </w:rPr>
        <w:t>1</w:t>
      </w:r>
      <w:r w:rsidR="00B60B15" w:rsidRPr="004347D0">
        <w:rPr>
          <w:sz w:val="24"/>
          <w:szCs w:val="24"/>
        </w:rPr>
        <w:t>6</w:t>
      </w:r>
      <w:r w:rsidRPr="004347D0">
        <w:rPr>
          <w:sz w:val="24"/>
          <w:szCs w:val="24"/>
        </w:rPr>
        <w:t>.3 Analyse technico-financière</w:t>
      </w:r>
      <w:bookmarkEnd w:id="142"/>
      <w:bookmarkEnd w:id="143"/>
      <w:bookmarkEnd w:id="144"/>
      <w:bookmarkEnd w:id="145"/>
      <w:bookmarkEnd w:id="146"/>
      <w:bookmarkEnd w:id="147"/>
      <w:bookmarkEnd w:id="148"/>
    </w:p>
    <w:p w14:paraId="639A49D4" w14:textId="77777777" w:rsidR="00097B96" w:rsidRPr="004347D0" w:rsidRDefault="00097B96" w:rsidP="00B23B19">
      <w:pPr>
        <w:rPr>
          <w:sz w:val="24"/>
          <w:szCs w:val="24"/>
        </w:rPr>
      </w:pPr>
      <w:r w:rsidRPr="004347D0">
        <w:rPr>
          <w:sz w:val="24"/>
          <w:szCs w:val="24"/>
        </w:rPr>
        <w:t>Les notes techniques (T) et financières (F) obtenues pour chaque candidat seront pondérées respectivement par les coefficients suivants :</w:t>
      </w:r>
    </w:p>
    <w:p w14:paraId="117CE3EA" w14:textId="77777777" w:rsidR="009E1E11" w:rsidRPr="004347D0" w:rsidRDefault="009E1E11" w:rsidP="00B23B19">
      <w:pPr>
        <w:rPr>
          <w:sz w:val="24"/>
          <w:szCs w:val="24"/>
        </w:rPr>
      </w:pPr>
    </w:p>
    <w:p w14:paraId="310F3A2F" w14:textId="77777777" w:rsidR="00097B96" w:rsidRPr="004347D0" w:rsidRDefault="00097B96" w:rsidP="00B23B19">
      <w:pPr>
        <w:rPr>
          <w:sz w:val="24"/>
          <w:szCs w:val="24"/>
        </w:rPr>
      </w:pPr>
      <w:r w:rsidRPr="004347D0">
        <w:rPr>
          <w:sz w:val="24"/>
          <w:szCs w:val="24"/>
        </w:rPr>
        <w:t>80% pour l’offre technique.</w:t>
      </w:r>
    </w:p>
    <w:p w14:paraId="3037F3B1" w14:textId="77777777" w:rsidR="00097B96" w:rsidRPr="004347D0" w:rsidRDefault="00097B96" w:rsidP="00B23B19">
      <w:pPr>
        <w:rPr>
          <w:sz w:val="24"/>
          <w:szCs w:val="24"/>
        </w:rPr>
      </w:pPr>
      <w:r w:rsidRPr="004347D0">
        <w:rPr>
          <w:sz w:val="24"/>
          <w:szCs w:val="24"/>
        </w:rPr>
        <w:t>20% pour l’offre financière.</w:t>
      </w:r>
    </w:p>
    <w:p w14:paraId="6D8CA63D" w14:textId="49FCFE48" w:rsidR="00097B96" w:rsidRDefault="00097B96" w:rsidP="001016EE">
      <w:pPr>
        <w:tabs>
          <w:tab w:val="left" w:pos="2291"/>
        </w:tabs>
        <w:rPr>
          <w:sz w:val="24"/>
          <w:szCs w:val="24"/>
        </w:rPr>
      </w:pPr>
      <w:r w:rsidRPr="004347D0">
        <w:rPr>
          <w:sz w:val="24"/>
          <w:szCs w:val="24"/>
        </w:rPr>
        <w:t>N= 0,8 * T + 0,2* F</w:t>
      </w:r>
      <w:r w:rsidR="001016EE">
        <w:rPr>
          <w:sz w:val="24"/>
          <w:szCs w:val="24"/>
        </w:rPr>
        <w:tab/>
      </w:r>
    </w:p>
    <w:p w14:paraId="56D4056B" w14:textId="77777777" w:rsidR="001016EE" w:rsidRPr="004347D0" w:rsidRDefault="001016EE" w:rsidP="001016EE">
      <w:pPr>
        <w:tabs>
          <w:tab w:val="left" w:pos="2291"/>
        </w:tabs>
        <w:rPr>
          <w:sz w:val="24"/>
          <w:szCs w:val="24"/>
        </w:rPr>
      </w:pPr>
    </w:p>
    <w:p w14:paraId="47D2634D" w14:textId="77777777" w:rsidR="00097B96" w:rsidRDefault="00097B96" w:rsidP="00B23B19">
      <w:pPr>
        <w:rPr>
          <w:sz w:val="24"/>
          <w:szCs w:val="24"/>
        </w:rPr>
      </w:pPr>
      <w:r w:rsidRPr="004347D0">
        <w:rPr>
          <w:sz w:val="24"/>
          <w:szCs w:val="24"/>
        </w:rPr>
        <w:t xml:space="preserve">Le contrat sera adjugé à l’offre ayant obtenu la note « N » la plus élevée. </w:t>
      </w:r>
    </w:p>
    <w:p w14:paraId="2FDC21F3" w14:textId="77777777" w:rsidR="001016EE" w:rsidRDefault="001016EE" w:rsidP="00B23B19">
      <w:pPr>
        <w:rPr>
          <w:sz w:val="24"/>
          <w:szCs w:val="24"/>
        </w:rPr>
      </w:pPr>
    </w:p>
    <w:p w14:paraId="0372CB60" w14:textId="77777777" w:rsidR="001016EE" w:rsidRPr="004347D0" w:rsidRDefault="001016EE" w:rsidP="00B23B19">
      <w:pPr>
        <w:rPr>
          <w:sz w:val="24"/>
          <w:szCs w:val="24"/>
        </w:rPr>
      </w:pPr>
    </w:p>
    <w:p w14:paraId="62340726" w14:textId="0EFADCAC" w:rsidR="00097B96" w:rsidRPr="004347D0" w:rsidRDefault="00097B96" w:rsidP="00E04CA1">
      <w:pPr>
        <w:pStyle w:val="Titre1"/>
        <w:spacing w:line="276" w:lineRule="auto"/>
        <w:ind w:left="0"/>
        <w:rPr>
          <w:rFonts w:cstheme="minorHAnsi"/>
        </w:rPr>
      </w:pPr>
      <w:bookmarkStart w:id="149" w:name="_Toc99444914"/>
      <w:bookmarkStart w:id="150" w:name="_Toc157994043"/>
      <w:r w:rsidRPr="004347D0">
        <w:rPr>
          <w:rFonts w:cstheme="minorHAnsi"/>
        </w:rPr>
        <w:t xml:space="preserve">Article </w:t>
      </w:r>
      <w:r w:rsidR="00B60B15" w:rsidRPr="004347D0">
        <w:rPr>
          <w:rFonts w:cstheme="minorHAnsi"/>
        </w:rPr>
        <w:t xml:space="preserve">17 </w:t>
      </w:r>
      <w:r w:rsidRPr="004347D0">
        <w:rPr>
          <w:rFonts w:cstheme="minorHAnsi"/>
        </w:rPr>
        <w:t>: Dépôt des offres des Soumissionnaires</w:t>
      </w:r>
      <w:bookmarkEnd w:id="149"/>
      <w:bookmarkEnd w:id="150"/>
    </w:p>
    <w:p w14:paraId="279E9C9D" w14:textId="675D6591" w:rsidR="00097B96" w:rsidRPr="004347D0" w:rsidRDefault="00097B96" w:rsidP="00B23B19">
      <w:pPr>
        <w:rPr>
          <w:sz w:val="24"/>
          <w:szCs w:val="24"/>
        </w:rPr>
      </w:pPr>
      <w:r w:rsidRPr="004347D0">
        <w:rPr>
          <w:sz w:val="24"/>
          <w:szCs w:val="24"/>
        </w:rPr>
        <w:t xml:space="preserve">Les soumissionnaires doivent remettre leurs offres dans deux documents </w:t>
      </w:r>
      <w:r w:rsidR="000C59E0" w:rsidRPr="004347D0">
        <w:rPr>
          <w:sz w:val="24"/>
          <w:szCs w:val="24"/>
        </w:rPr>
        <w:t>séparés :</w:t>
      </w:r>
    </w:p>
    <w:p w14:paraId="0E5BF866" w14:textId="77777777" w:rsidR="004C3E13" w:rsidRPr="004347D0" w:rsidRDefault="004C3E13" w:rsidP="00B23B19">
      <w:pPr>
        <w:rPr>
          <w:sz w:val="24"/>
          <w:szCs w:val="24"/>
        </w:rPr>
      </w:pPr>
    </w:p>
    <w:p w14:paraId="0AEAFA98" w14:textId="7F885307" w:rsidR="00097B96" w:rsidRPr="00806C3C" w:rsidRDefault="00097B96" w:rsidP="00B23B19">
      <w:pPr>
        <w:rPr>
          <w:sz w:val="24"/>
          <w:szCs w:val="24"/>
        </w:rPr>
      </w:pPr>
      <w:r w:rsidRPr="00806C3C">
        <w:rPr>
          <w:sz w:val="24"/>
          <w:szCs w:val="24"/>
        </w:rPr>
        <w:t>Offre technique : Contenant les éléments précisés dans l’article 1</w:t>
      </w:r>
      <w:r w:rsidR="00774ACC" w:rsidRPr="00806C3C">
        <w:rPr>
          <w:sz w:val="24"/>
          <w:szCs w:val="24"/>
        </w:rPr>
        <w:t>5</w:t>
      </w:r>
      <w:r w:rsidRPr="00806C3C">
        <w:rPr>
          <w:sz w:val="24"/>
          <w:szCs w:val="24"/>
        </w:rPr>
        <w:t xml:space="preserve"> (alinéa 1</w:t>
      </w:r>
      <w:r w:rsidR="00774ACC" w:rsidRPr="00806C3C">
        <w:rPr>
          <w:sz w:val="24"/>
          <w:szCs w:val="24"/>
        </w:rPr>
        <w:t>5</w:t>
      </w:r>
      <w:r w:rsidRPr="00806C3C">
        <w:rPr>
          <w:sz w:val="24"/>
          <w:szCs w:val="24"/>
        </w:rPr>
        <w:t>.1) des présents termes de référence ;</w:t>
      </w:r>
    </w:p>
    <w:p w14:paraId="739C5E99" w14:textId="706615B6" w:rsidR="00097B96" w:rsidRPr="00806C3C" w:rsidRDefault="00097B96" w:rsidP="00B23B19">
      <w:pPr>
        <w:rPr>
          <w:sz w:val="24"/>
          <w:szCs w:val="24"/>
        </w:rPr>
      </w:pPr>
      <w:r w:rsidRPr="00806C3C">
        <w:rPr>
          <w:sz w:val="24"/>
          <w:szCs w:val="24"/>
        </w:rPr>
        <w:t>Offre financière : Estimation du coût tel que précisé dans l’article 1</w:t>
      </w:r>
      <w:r w:rsidR="00774ACC" w:rsidRPr="00806C3C">
        <w:rPr>
          <w:sz w:val="24"/>
          <w:szCs w:val="24"/>
        </w:rPr>
        <w:t>5</w:t>
      </w:r>
      <w:r w:rsidRPr="00806C3C">
        <w:rPr>
          <w:sz w:val="24"/>
          <w:szCs w:val="24"/>
        </w:rPr>
        <w:t xml:space="preserve"> (alinéa 1</w:t>
      </w:r>
      <w:r w:rsidR="00774ACC" w:rsidRPr="00806C3C">
        <w:rPr>
          <w:sz w:val="24"/>
          <w:szCs w:val="24"/>
        </w:rPr>
        <w:t>5</w:t>
      </w:r>
      <w:r w:rsidRPr="00806C3C">
        <w:rPr>
          <w:sz w:val="24"/>
          <w:szCs w:val="24"/>
        </w:rPr>
        <w:t>.</w:t>
      </w:r>
      <w:r w:rsidR="00985900" w:rsidRPr="00806C3C">
        <w:rPr>
          <w:sz w:val="24"/>
          <w:szCs w:val="24"/>
        </w:rPr>
        <w:t>2</w:t>
      </w:r>
      <w:r w:rsidRPr="00806C3C">
        <w:rPr>
          <w:sz w:val="24"/>
          <w:szCs w:val="24"/>
        </w:rPr>
        <w:t>) des présents termes de référence.</w:t>
      </w:r>
    </w:p>
    <w:p w14:paraId="79040E85" w14:textId="57F6BDAE" w:rsidR="00BA6BA3" w:rsidRDefault="00097B96" w:rsidP="007D2570">
      <w:pPr>
        <w:rPr>
          <w:sz w:val="24"/>
          <w:szCs w:val="24"/>
        </w:rPr>
      </w:pPr>
      <w:r w:rsidRPr="00806C3C">
        <w:rPr>
          <w:sz w:val="24"/>
          <w:szCs w:val="24"/>
        </w:rPr>
        <w:t xml:space="preserve">Les offres seront envoyées par courrier électronique à l’adresse suivante </w:t>
      </w:r>
      <w:r w:rsidR="006B042E" w:rsidRPr="00806C3C">
        <w:rPr>
          <w:sz w:val="24"/>
          <w:szCs w:val="24"/>
        </w:rPr>
        <w:t xml:space="preserve">: </w:t>
      </w:r>
      <w:hyperlink r:id="rId12" w:history="1">
        <w:r w:rsidR="006B042E" w:rsidRPr="00806C3C">
          <w:rPr>
            <w:sz w:val="24"/>
            <w:szCs w:val="24"/>
          </w:rPr>
          <w:t>ro4c.maroc@gmail.com</w:t>
        </w:r>
      </w:hyperlink>
      <w:r w:rsidR="006B042E" w:rsidRPr="00806C3C">
        <w:rPr>
          <w:sz w:val="24"/>
          <w:szCs w:val="24"/>
        </w:rPr>
        <w:t xml:space="preserve"> </w:t>
      </w:r>
      <w:r w:rsidR="002923A2" w:rsidRPr="00806C3C">
        <w:rPr>
          <w:sz w:val="24"/>
          <w:szCs w:val="24"/>
        </w:rPr>
        <w:t>le 2</w:t>
      </w:r>
      <w:r w:rsidR="00806C3C" w:rsidRPr="00806C3C">
        <w:rPr>
          <w:sz w:val="24"/>
          <w:szCs w:val="24"/>
        </w:rPr>
        <w:t>6</w:t>
      </w:r>
      <w:r w:rsidR="002923A2" w:rsidRPr="00806C3C">
        <w:rPr>
          <w:sz w:val="24"/>
          <w:szCs w:val="24"/>
        </w:rPr>
        <w:t xml:space="preserve"> février 2024 à 16h.</w:t>
      </w:r>
      <w:r w:rsidR="002923A2">
        <w:rPr>
          <w:sz w:val="24"/>
          <w:szCs w:val="24"/>
        </w:rPr>
        <w:t xml:space="preserve"> </w:t>
      </w:r>
    </w:p>
    <w:p w14:paraId="0786E4D9" w14:textId="77777777" w:rsidR="002923A2" w:rsidRDefault="002923A2" w:rsidP="007D2570">
      <w:pPr>
        <w:rPr>
          <w:sz w:val="24"/>
          <w:szCs w:val="24"/>
        </w:rPr>
      </w:pPr>
    </w:p>
    <w:p w14:paraId="76118927" w14:textId="77777777" w:rsidR="002923A2" w:rsidRDefault="002923A2" w:rsidP="007D2570">
      <w:pPr>
        <w:rPr>
          <w:sz w:val="24"/>
          <w:szCs w:val="24"/>
        </w:rPr>
      </w:pPr>
    </w:p>
    <w:p w14:paraId="177D5366" w14:textId="77777777" w:rsidR="002923A2" w:rsidRDefault="002923A2" w:rsidP="007D2570">
      <w:pPr>
        <w:rPr>
          <w:sz w:val="24"/>
          <w:szCs w:val="24"/>
        </w:rPr>
      </w:pPr>
    </w:p>
    <w:p w14:paraId="042F5E3E" w14:textId="77777777" w:rsidR="002923A2" w:rsidRDefault="002923A2" w:rsidP="007D2570">
      <w:pPr>
        <w:rPr>
          <w:sz w:val="24"/>
          <w:szCs w:val="24"/>
        </w:rPr>
      </w:pPr>
    </w:p>
    <w:p w14:paraId="392BB342" w14:textId="77777777" w:rsidR="009A0606" w:rsidRDefault="009A0606" w:rsidP="007D2570">
      <w:pPr>
        <w:rPr>
          <w:sz w:val="24"/>
          <w:szCs w:val="24"/>
        </w:rPr>
      </w:pPr>
    </w:p>
    <w:p w14:paraId="06F04C39" w14:textId="77777777" w:rsidR="009A0606" w:rsidRDefault="009A0606" w:rsidP="007D2570">
      <w:pPr>
        <w:rPr>
          <w:sz w:val="24"/>
          <w:szCs w:val="24"/>
        </w:rPr>
      </w:pPr>
    </w:p>
    <w:p w14:paraId="251AED87" w14:textId="77777777" w:rsidR="009A0606" w:rsidRDefault="009A0606" w:rsidP="007D2570">
      <w:pPr>
        <w:rPr>
          <w:sz w:val="24"/>
          <w:szCs w:val="24"/>
        </w:rPr>
      </w:pPr>
    </w:p>
    <w:p w14:paraId="32B8A643" w14:textId="77777777" w:rsidR="009A0606" w:rsidRDefault="009A0606" w:rsidP="007D2570">
      <w:pPr>
        <w:rPr>
          <w:sz w:val="24"/>
          <w:szCs w:val="24"/>
        </w:rPr>
      </w:pPr>
    </w:p>
    <w:p w14:paraId="54C842C8" w14:textId="77777777" w:rsidR="009A0606" w:rsidRDefault="009A0606" w:rsidP="007D2570">
      <w:pPr>
        <w:rPr>
          <w:sz w:val="24"/>
          <w:szCs w:val="24"/>
        </w:rPr>
      </w:pPr>
    </w:p>
    <w:p w14:paraId="000BD091" w14:textId="77777777" w:rsidR="009A0606" w:rsidRDefault="009A0606" w:rsidP="007D2570">
      <w:pPr>
        <w:rPr>
          <w:sz w:val="24"/>
          <w:szCs w:val="24"/>
        </w:rPr>
      </w:pPr>
    </w:p>
    <w:p w14:paraId="0509AC7C" w14:textId="77777777" w:rsidR="009A0606" w:rsidRDefault="009A0606" w:rsidP="007D2570">
      <w:pPr>
        <w:rPr>
          <w:sz w:val="24"/>
          <w:szCs w:val="24"/>
        </w:rPr>
      </w:pPr>
    </w:p>
    <w:p w14:paraId="6D7A3093" w14:textId="77777777" w:rsidR="009A0606" w:rsidRPr="004347D0" w:rsidRDefault="009A0606" w:rsidP="007D2570">
      <w:pPr>
        <w:rPr>
          <w:sz w:val="24"/>
          <w:szCs w:val="24"/>
        </w:rPr>
      </w:pPr>
    </w:p>
    <w:p w14:paraId="422537A5" w14:textId="77777777" w:rsidR="001016EE" w:rsidRPr="004347D0" w:rsidRDefault="001016EE" w:rsidP="00E04CA1">
      <w:pPr>
        <w:spacing w:before="120" w:line="276" w:lineRule="auto"/>
        <w:jc w:val="both"/>
        <w:rPr>
          <w:rFonts w:cstheme="minorHAnsi"/>
          <w:sz w:val="24"/>
          <w:szCs w:val="24"/>
        </w:rPr>
      </w:pPr>
    </w:p>
    <w:p w14:paraId="067C2829" w14:textId="0528A484" w:rsidR="009F7BE3" w:rsidRPr="004347D0" w:rsidRDefault="00097B96" w:rsidP="00E04CA1">
      <w:pPr>
        <w:pStyle w:val="Titre1"/>
        <w:spacing w:line="276" w:lineRule="auto"/>
        <w:ind w:left="0"/>
        <w:rPr>
          <w:rFonts w:cstheme="minorHAnsi"/>
        </w:rPr>
      </w:pPr>
      <w:bookmarkStart w:id="151" w:name="_Toc45548633"/>
      <w:bookmarkStart w:id="152" w:name="_Toc99444915"/>
      <w:bookmarkStart w:id="153" w:name="_Toc157994044"/>
      <w:r w:rsidRPr="004347D0">
        <w:rPr>
          <w:rFonts w:cstheme="minorHAnsi"/>
        </w:rPr>
        <w:t xml:space="preserve">Article </w:t>
      </w:r>
      <w:r w:rsidR="00B60B15" w:rsidRPr="004347D0">
        <w:rPr>
          <w:rFonts w:cstheme="minorHAnsi"/>
        </w:rPr>
        <w:t xml:space="preserve">18 </w:t>
      </w:r>
      <w:r w:rsidRPr="004347D0">
        <w:rPr>
          <w:rFonts w:cstheme="minorHAnsi"/>
        </w:rPr>
        <w:t>: Bordereaux des prix</w:t>
      </w:r>
      <w:bookmarkEnd w:id="151"/>
      <w:bookmarkEnd w:id="152"/>
      <w:bookmarkEnd w:id="153"/>
    </w:p>
    <w:p w14:paraId="571D8B68" w14:textId="641D6829" w:rsidR="00097B96" w:rsidRPr="004347D0" w:rsidRDefault="00097B96" w:rsidP="00B23B19">
      <w:pPr>
        <w:rPr>
          <w:sz w:val="24"/>
          <w:szCs w:val="24"/>
        </w:rPr>
      </w:pPr>
      <w:r w:rsidRPr="004347D0">
        <w:rPr>
          <w:sz w:val="24"/>
          <w:szCs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4347D0" w:rsidRPr="004347D0" w14:paraId="3EC11D8D" w14:textId="77777777" w:rsidTr="00AE310D">
        <w:trPr>
          <w:trHeight w:val="265"/>
        </w:trPr>
        <w:tc>
          <w:tcPr>
            <w:tcW w:w="3681" w:type="dxa"/>
            <w:shd w:val="clear" w:color="auto" w:fill="F2F2F2" w:themeFill="background1" w:themeFillShade="F2"/>
          </w:tcPr>
          <w:p w14:paraId="1B2274A3" w14:textId="77777777" w:rsidR="00097B96" w:rsidRPr="004347D0" w:rsidRDefault="00097B96" w:rsidP="00B23B19">
            <w:pPr>
              <w:rPr>
                <w:sz w:val="24"/>
                <w:szCs w:val="24"/>
              </w:rPr>
            </w:pPr>
            <w:r w:rsidRPr="004347D0">
              <w:rPr>
                <w:sz w:val="24"/>
                <w:szCs w:val="24"/>
              </w:rPr>
              <w:t>Désignations</w:t>
            </w:r>
          </w:p>
        </w:tc>
        <w:tc>
          <w:tcPr>
            <w:tcW w:w="992" w:type="dxa"/>
            <w:shd w:val="clear" w:color="000000" w:fill="F2F2F2"/>
            <w:vAlign w:val="center"/>
          </w:tcPr>
          <w:p w14:paraId="13E161EA" w14:textId="77777777" w:rsidR="00097B96" w:rsidRPr="004347D0" w:rsidRDefault="00097B96" w:rsidP="00B23B19">
            <w:pPr>
              <w:rPr>
                <w:sz w:val="24"/>
                <w:szCs w:val="24"/>
              </w:rPr>
            </w:pPr>
            <w:r w:rsidRPr="004347D0">
              <w:rPr>
                <w:sz w:val="24"/>
                <w:szCs w:val="24"/>
              </w:rPr>
              <w:t>Unité</w:t>
            </w:r>
          </w:p>
        </w:tc>
        <w:tc>
          <w:tcPr>
            <w:tcW w:w="1134" w:type="dxa"/>
            <w:shd w:val="clear" w:color="000000" w:fill="F2F2F2"/>
            <w:vAlign w:val="center"/>
          </w:tcPr>
          <w:p w14:paraId="48761989" w14:textId="77777777" w:rsidR="00097B96" w:rsidRPr="004347D0" w:rsidRDefault="00097B96" w:rsidP="00B23B19">
            <w:pPr>
              <w:rPr>
                <w:sz w:val="24"/>
                <w:szCs w:val="24"/>
              </w:rPr>
            </w:pPr>
            <w:r w:rsidRPr="004347D0">
              <w:rPr>
                <w:sz w:val="24"/>
                <w:szCs w:val="24"/>
              </w:rPr>
              <w:t xml:space="preserve">Quantité </w:t>
            </w:r>
          </w:p>
        </w:tc>
        <w:tc>
          <w:tcPr>
            <w:tcW w:w="1701" w:type="dxa"/>
            <w:shd w:val="clear" w:color="000000" w:fill="F2F2F2"/>
            <w:vAlign w:val="center"/>
          </w:tcPr>
          <w:p w14:paraId="75BE7A34" w14:textId="77777777" w:rsidR="00097B96" w:rsidRPr="004347D0" w:rsidRDefault="00097B96" w:rsidP="00B23B19">
            <w:pPr>
              <w:rPr>
                <w:sz w:val="24"/>
                <w:szCs w:val="24"/>
              </w:rPr>
            </w:pPr>
            <w:r w:rsidRPr="004347D0">
              <w:rPr>
                <w:sz w:val="24"/>
                <w:szCs w:val="24"/>
              </w:rPr>
              <w:t>PU HT</w:t>
            </w:r>
          </w:p>
          <w:p w14:paraId="27630A23" w14:textId="69191FB1" w:rsidR="00097B96" w:rsidRPr="004347D0" w:rsidRDefault="00097B96" w:rsidP="00B23B19">
            <w:pPr>
              <w:rPr>
                <w:sz w:val="24"/>
                <w:szCs w:val="24"/>
              </w:rPr>
            </w:pPr>
            <w:r w:rsidRPr="004347D0">
              <w:rPr>
                <w:sz w:val="24"/>
                <w:szCs w:val="24"/>
              </w:rPr>
              <w:t xml:space="preserve">(Exprimé en </w:t>
            </w:r>
            <w:r w:rsidR="004C3E13" w:rsidRPr="004347D0">
              <w:rPr>
                <w:sz w:val="24"/>
                <w:szCs w:val="24"/>
              </w:rPr>
              <w:t>MAD</w:t>
            </w:r>
            <w:r w:rsidRPr="004347D0">
              <w:rPr>
                <w:sz w:val="24"/>
                <w:szCs w:val="24"/>
              </w:rPr>
              <w:t>)</w:t>
            </w:r>
          </w:p>
        </w:tc>
        <w:tc>
          <w:tcPr>
            <w:tcW w:w="1701" w:type="dxa"/>
            <w:shd w:val="clear" w:color="000000" w:fill="F2F2F2"/>
            <w:vAlign w:val="center"/>
          </w:tcPr>
          <w:p w14:paraId="1D88B443" w14:textId="77777777" w:rsidR="00097B96" w:rsidRPr="004347D0" w:rsidRDefault="00097B96" w:rsidP="00B23B19">
            <w:pPr>
              <w:rPr>
                <w:sz w:val="24"/>
                <w:szCs w:val="24"/>
              </w:rPr>
            </w:pPr>
            <w:r w:rsidRPr="004347D0">
              <w:rPr>
                <w:sz w:val="24"/>
                <w:szCs w:val="24"/>
              </w:rPr>
              <w:t>PT HT</w:t>
            </w:r>
          </w:p>
          <w:p w14:paraId="20783620" w14:textId="077DB13B" w:rsidR="00097B96" w:rsidRPr="004347D0" w:rsidRDefault="00097B96" w:rsidP="00B23B19">
            <w:pPr>
              <w:rPr>
                <w:sz w:val="24"/>
                <w:szCs w:val="24"/>
              </w:rPr>
            </w:pPr>
            <w:r w:rsidRPr="004347D0">
              <w:rPr>
                <w:sz w:val="24"/>
                <w:szCs w:val="24"/>
              </w:rPr>
              <w:t xml:space="preserve">(Exprimé en </w:t>
            </w:r>
            <w:r w:rsidR="004C3E13" w:rsidRPr="004347D0">
              <w:rPr>
                <w:sz w:val="24"/>
                <w:szCs w:val="24"/>
              </w:rPr>
              <w:t>MAD</w:t>
            </w:r>
            <w:r w:rsidRPr="004347D0">
              <w:rPr>
                <w:sz w:val="24"/>
                <w:szCs w:val="24"/>
              </w:rPr>
              <w:t>)</w:t>
            </w:r>
          </w:p>
        </w:tc>
      </w:tr>
      <w:tr w:rsidR="004347D0" w:rsidRPr="004347D0" w14:paraId="17B9447C" w14:textId="77777777" w:rsidTr="00B455DD">
        <w:trPr>
          <w:trHeight w:val="705"/>
        </w:trPr>
        <w:tc>
          <w:tcPr>
            <w:tcW w:w="3681" w:type="dxa"/>
            <w:shd w:val="clear" w:color="auto" w:fill="FFFFFF" w:themeFill="background1"/>
          </w:tcPr>
          <w:p w14:paraId="73E71198" w14:textId="77777777" w:rsidR="00B942D7" w:rsidRPr="004347D0" w:rsidRDefault="00B942D7" w:rsidP="00B23B19">
            <w:pPr>
              <w:rPr>
                <w:sz w:val="24"/>
                <w:szCs w:val="24"/>
              </w:rPr>
            </w:pPr>
          </w:p>
          <w:p w14:paraId="029AF8C5" w14:textId="54C7B476" w:rsidR="00063FF4" w:rsidRPr="004347D0" w:rsidRDefault="00063FF4" w:rsidP="00B23B19">
            <w:pPr>
              <w:rPr>
                <w:sz w:val="24"/>
                <w:szCs w:val="24"/>
              </w:rPr>
            </w:pPr>
            <w:r w:rsidRPr="004347D0">
              <w:rPr>
                <w:sz w:val="24"/>
                <w:szCs w:val="24"/>
              </w:rPr>
              <w:t xml:space="preserve">Mission 1 : </w:t>
            </w:r>
          </w:p>
          <w:p w14:paraId="7BFD13A1" w14:textId="343E2C46" w:rsidR="00B942D7" w:rsidRPr="004347D0" w:rsidRDefault="00B942D7" w:rsidP="00B23B19">
            <w:pPr>
              <w:rPr>
                <w:sz w:val="24"/>
                <w:szCs w:val="24"/>
              </w:rPr>
            </w:pPr>
          </w:p>
        </w:tc>
        <w:tc>
          <w:tcPr>
            <w:tcW w:w="992" w:type="dxa"/>
            <w:shd w:val="clear" w:color="auto" w:fill="FFFFFF" w:themeFill="background1"/>
            <w:vAlign w:val="center"/>
          </w:tcPr>
          <w:p w14:paraId="36E6FE53" w14:textId="77777777" w:rsidR="00063FF4" w:rsidRPr="004347D0" w:rsidRDefault="00063FF4" w:rsidP="00B23B19">
            <w:pPr>
              <w:rPr>
                <w:sz w:val="24"/>
                <w:szCs w:val="24"/>
              </w:rPr>
            </w:pPr>
            <w:r w:rsidRPr="004347D0">
              <w:rPr>
                <w:sz w:val="24"/>
                <w:szCs w:val="24"/>
              </w:rPr>
              <w:t xml:space="preserve">H /J </w:t>
            </w:r>
          </w:p>
        </w:tc>
        <w:tc>
          <w:tcPr>
            <w:tcW w:w="1134" w:type="dxa"/>
            <w:shd w:val="clear" w:color="auto" w:fill="FFFFFF" w:themeFill="background1"/>
            <w:vAlign w:val="center"/>
          </w:tcPr>
          <w:p w14:paraId="56B7934A" w14:textId="7094E0A0" w:rsidR="00063FF4" w:rsidRPr="004347D0" w:rsidRDefault="00063FF4" w:rsidP="00B23B19">
            <w:pPr>
              <w:rPr>
                <w:sz w:val="24"/>
                <w:szCs w:val="24"/>
              </w:rPr>
            </w:pPr>
          </w:p>
        </w:tc>
        <w:tc>
          <w:tcPr>
            <w:tcW w:w="1701" w:type="dxa"/>
            <w:shd w:val="clear" w:color="auto" w:fill="FFFFFF" w:themeFill="background1"/>
            <w:vAlign w:val="center"/>
          </w:tcPr>
          <w:p w14:paraId="5B9A4F41" w14:textId="77777777" w:rsidR="00063FF4" w:rsidRPr="004347D0" w:rsidRDefault="00063FF4" w:rsidP="00B23B19">
            <w:pPr>
              <w:rPr>
                <w:sz w:val="24"/>
                <w:szCs w:val="24"/>
              </w:rPr>
            </w:pPr>
          </w:p>
        </w:tc>
        <w:tc>
          <w:tcPr>
            <w:tcW w:w="1701" w:type="dxa"/>
            <w:shd w:val="clear" w:color="auto" w:fill="FFFFFF" w:themeFill="background1"/>
            <w:vAlign w:val="center"/>
          </w:tcPr>
          <w:p w14:paraId="49DF547E" w14:textId="77777777" w:rsidR="00063FF4" w:rsidRPr="004347D0" w:rsidRDefault="00063FF4" w:rsidP="00B23B19">
            <w:pPr>
              <w:rPr>
                <w:sz w:val="24"/>
                <w:szCs w:val="24"/>
              </w:rPr>
            </w:pPr>
          </w:p>
        </w:tc>
      </w:tr>
      <w:tr w:rsidR="004347D0" w:rsidRPr="004347D0" w14:paraId="793EC049" w14:textId="77777777" w:rsidTr="00AE310D">
        <w:trPr>
          <w:trHeight w:val="383"/>
        </w:trPr>
        <w:tc>
          <w:tcPr>
            <w:tcW w:w="3681" w:type="dxa"/>
            <w:shd w:val="clear" w:color="auto" w:fill="FFFFFF" w:themeFill="background1"/>
          </w:tcPr>
          <w:p w14:paraId="50354149" w14:textId="77777777" w:rsidR="00063FF4" w:rsidRPr="004347D0" w:rsidRDefault="00063FF4" w:rsidP="00B23B19">
            <w:pPr>
              <w:rPr>
                <w:sz w:val="24"/>
                <w:szCs w:val="24"/>
              </w:rPr>
            </w:pPr>
          </w:p>
          <w:p w14:paraId="41424B09" w14:textId="0C62FB53" w:rsidR="00063FF4" w:rsidRPr="004347D0" w:rsidRDefault="00063FF4" w:rsidP="00B23B19">
            <w:pPr>
              <w:rPr>
                <w:sz w:val="24"/>
                <w:szCs w:val="24"/>
              </w:rPr>
            </w:pPr>
            <w:bookmarkStart w:id="154" w:name="_Toc100757481"/>
            <w:bookmarkStart w:id="155" w:name="_Toc100908164"/>
            <w:r w:rsidRPr="004347D0">
              <w:rPr>
                <w:sz w:val="24"/>
                <w:szCs w:val="24"/>
              </w:rPr>
              <w:t xml:space="preserve">Mission 2 : </w:t>
            </w:r>
            <w:bookmarkEnd w:id="154"/>
            <w:bookmarkEnd w:id="155"/>
          </w:p>
        </w:tc>
        <w:tc>
          <w:tcPr>
            <w:tcW w:w="992" w:type="dxa"/>
            <w:vAlign w:val="center"/>
          </w:tcPr>
          <w:p w14:paraId="27457ED9" w14:textId="77777777" w:rsidR="00063FF4" w:rsidRPr="004347D0" w:rsidRDefault="00063FF4" w:rsidP="00B23B19">
            <w:pPr>
              <w:rPr>
                <w:sz w:val="24"/>
                <w:szCs w:val="24"/>
              </w:rPr>
            </w:pPr>
            <w:r w:rsidRPr="004347D0">
              <w:rPr>
                <w:sz w:val="24"/>
                <w:szCs w:val="24"/>
              </w:rPr>
              <w:t>H/J</w:t>
            </w:r>
          </w:p>
        </w:tc>
        <w:tc>
          <w:tcPr>
            <w:tcW w:w="1134" w:type="dxa"/>
            <w:vAlign w:val="center"/>
          </w:tcPr>
          <w:p w14:paraId="302017DC" w14:textId="786FB58D" w:rsidR="00063FF4" w:rsidRPr="004347D0" w:rsidRDefault="00063FF4" w:rsidP="00B23B19">
            <w:pPr>
              <w:rPr>
                <w:sz w:val="24"/>
                <w:szCs w:val="24"/>
              </w:rPr>
            </w:pPr>
          </w:p>
        </w:tc>
        <w:tc>
          <w:tcPr>
            <w:tcW w:w="1701" w:type="dxa"/>
            <w:vAlign w:val="center"/>
          </w:tcPr>
          <w:p w14:paraId="5A402245" w14:textId="77777777" w:rsidR="00063FF4" w:rsidRPr="004347D0" w:rsidRDefault="00063FF4" w:rsidP="00B23B19">
            <w:pPr>
              <w:rPr>
                <w:sz w:val="24"/>
                <w:szCs w:val="24"/>
              </w:rPr>
            </w:pPr>
          </w:p>
        </w:tc>
        <w:tc>
          <w:tcPr>
            <w:tcW w:w="1701" w:type="dxa"/>
            <w:vAlign w:val="center"/>
          </w:tcPr>
          <w:p w14:paraId="696F989D" w14:textId="77777777" w:rsidR="00063FF4" w:rsidRPr="004347D0" w:rsidRDefault="00063FF4" w:rsidP="00B23B19">
            <w:pPr>
              <w:rPr>
                <w:sz w:val="24"/>
                <w:szCs w:val="24"/>
              </w:rPr>
            </w:pPr>
          </w:p>
        </w:tc>
      </w:tr>
      <w:tr w:rsidR="004347D0" w:rsidRPr="004347D0" w14:paraId="6C644D93" w14:textId="77777777" w:rsidTr="00AE310D">
        <w:trPr>
          <w:trHeight w:val="383"/>
        </w:trPr>
        <w:tc>
          <w:tcPr>
            <w:tcW w:w="3681" w:type="dxa"/>
            <w:shd w:val="clear" w:color="auto" w:fill="FFFFFF" w:themeFill="background1"/>
          </w:tcPr>
          <w:p w14:paraId="0B48D052" w14:textId="550D407C" w:rsidR="00F071E4" w:rsidRPr="004347D0" w:rsidRDefault="00F071E4" w:rsidP="00B23B19">
            <w:pPr>
              <w:rPr>
                <w:sz w:val="24"/>
                <w:szCs w:val="24"/>
              </w:rPr>
            </w:pPr>
            <w:r w:rsidRPr="004347D0">
              <w:rPr>
                <w:sz w:val="24"/>
                <w:szCs w:val="24"/>
              </w:rPr>
              <w:t xml:space="preserve">Mission 3 : </w:t>
            </w:r>
          </w:p>
        </w:tc>
        <w:tc>
          <w:tcPr>
            <w:tcW w:w="992" w:type="dxa"/>
            <w:vAlign w:val="center"/>
          </w:tcPr>
          <w:p w14:paraId="036C9AC2" w14:textId="5FA0C006" w:rsidR="00F071E4" w:rsidRPr="004347D0" w:rsidRDefault="00F071E4" w:rsidP="00B23B19">
            <w:pPr>
              <w:rPr>
                <w:sz w:val="24"/>
                <w:szCs w:val="24"/>
              </w:rPr>
            </w:pPr>
            <w:r w:rsidRPr="004347D0">
              <w:rPr>
                <w:sz w:val="24"/>
                <w:szCs w:val="24"/>
              </w:rPr>
              <w:t>H /J</w:t>
            </w:r>
          </w:p>
        </w:tc>
        <w:tc>
          <w:tcPr>
            <w:tcW w:w="1134" w:type="dxa"/>
            <w:vAlign w:val="center"/>
          </w:tcPr>
          <w:p w14:paraId="7879A418" w14:textId="77777777" w:rsidR="00F071E4" w:rsidRPr="004347D0" w:rsidRDefault="00F071E4" w:rsidP="00B23B19">
            <w:pPr>
              <w:rPr>
                <w:sz w:val="24"/>
                <w:szCs w:val="24"/>
              </w:rPr>
            </w:pPr>
          </w:p>
        </w:tc>
        <w:tc>
          <w:tcPr>
            <w:tcW w:w="1701" w:type="dxa"/>
            <w:vAlign w:val="center"/>
          </w:tcPr>
          <w:p w14:paraId="6D991F95" w14:textId="77777777" w:rsidR="00F071E4" w:rsidRPr="004347D0" w:rsidRDefault="00F071E4" w:rsidP="00B23B19">
            <w:pPr>
              <w:rPr>
                <w:sz w:val="24"/>
                <w:szCs w:val="24"/>
              </w:rPr>
            </w:pPr>
          </w:p>
        </w:tc>
        <w:tc>
          <w:tcPr>
            <w:tcW w:w="1701" w:type="dxa"/>
            <w:vAlign w:val="center"/>
          </w:tcPr>
          <w:p w14:paraId="265D8281" w14:textId="77777777" w:rsidR="00F071E4" w:rsidRPr="004347D0" w:rsidRDefault="00F071E4" w:rsidP="00B23B19">
            <w:pPr>
              <w:rPr>
                <w:sz w:val="24"/>
                <w:szCs w:val="24"/>
              </w:rPr>
            </w:pPr>
          </w:p>
        </w:tc>
      </w:tr>
      <w:tr w:rsidR="004347D0" w:rsidRPr="004347D0" w14:paraId="70091B30" w14:textId="77777777" w:rsidTr="00AE310D">
        <w:trPr>
          <w:trHeight w:val="383"/>
        </w:trPr>
        <w:tc>
          <w:tcPr>
            <w:tcW w:w="3681" w:type="dxa"/>
            <w:shd w:val="clear" w:color="auto" w:fill="FFFFFF" w:themeFill="background1"/>
          </w:tcPr>
          <w:p w14:paraId="0C867917" w14:textId="2A382AE1" w:rsidR="006B042E" w:rsidRPr="004347D0" w:rsidRDefault="006B042E" w:rsidP="00B23B19">
            <w:pPr>
              <w:rPr>
                <w:sz w:val="24"/>
                <w:szCs w:val="24"/>
              </w:rPr>
            </w:pPr>
            <w:r w:rsidRPr="004347D0">
              <w:rPr>
                <w:sz w:val="24"/>
                <w:szCs w:val="24"/>
              </w:rPr>
              <w:t>Mission 4 :</w:t>
            </w:r>
          </w:p>
        </w:tc>
        <w:tc>
          <w:tcPr>
            <w:tcW w:w="992" w:type="dxa"/>
            <w:vAlign w:val="center"/>
          </w:tcPr>
          <w:p w14:paraId="1DE02ACB" w14:textId="4B6D42F2" w:rsidR="006B042E" w:rsidRPr="004347D0" w:rsidRDefault="006B042E" w:rsidP="00B23B19">
            <w:pPr>
              <w:rPr>
                <w:sz w:val="24"/>
                <w:szCs w:val="24"/>
              </w:rPr>
            </w:pPr>
            <w:r w:rsidRPr="004347D0">
              <w:rPr>
                <w:sz w:val="24"/>
                <w:szCs w:val="24"/>
              </w:rPr>
              <w:t>H /</w:t>
            </w:r>
            <w:r w:rsidR="00926AA0" w:rsidRPr="004347D0">
              <w:rPr>
                <w:sz w:val="24"/>
                <w:szCs w:val="24"/>
              </w:rPr>
              <w:t>J</w:t>
            </w:r>
          </w:p>
        </w:tc>
        <w:tc>
          <w:tcPr>
            <w:tcW w:w="1134" w:type="dxa"/>
            <w:vAlign w:val="center"/>
          </w:tcPr>
          <w:p w14:paraId="3BD67381" w14:textId="77777777" w:rsidR="006B042E" w:rsidRPr="004347D0" w:rsidRDefault="006B042E" w:rsidP="00B23B19">
            <w:pPr>
              <w:rPr>
                <w:sz w:val="24"/>
                <w:szCs w:val="24"/>
              </w:rPr>
            </w:pPr>
          </w:p>
        </w:tc>
        <w:tc>
          <w:tcPr>
            <w:tcW w:w="1701" w:type="dxa"/>
            <w:vAlign w:val="center"/>
          </w:tcPr>
          <w:p w14:paraId="2D19F9D3" w14:textId="77777777" w:rsidR="006B042E" w:rsidRPr="004347D0" w:rsidRDefault="006B042E" w:rsidP="00B23B19">
            <w:pPr>
              <w:rPr>
                <w:sz w:val="24"/>
                <w:szCs w:val="24"/>
              </w:rPr>
            </w:pPr>
          </w:p>
        </w:tc>
        <w:tc>
          <w:tcPr>
            <w:tcW w:w="1701" w:type="dxa"/>
            <w:vAlign w:val="center"/>
          </w:tcPr>
          <w:p w14:paraId="5891E4F3" w14:textId="77777777" w:rsidR="006B042E" w:rsidRPr="004347D0" w:rsidRDefault="006B042E" w:rsidP="00B23B19">
            <w:pPr>
              <w:rPr>
                <w:sz w:val="24"/>
                <w:szCs w:val="24"/>
              </w:rPr>
            </w:pPr>
          </w:p>
        </w:tc>
      </w:tr>
      <w:tr w:rsidR="004347D0" w:rsidRPr="004347D0" w14:paraId="57FD0E57" w14:textId="77777777" w:rsidTr="00AE310D">
        <w:trPr>
          <w:trHeight w:val="383"/>
        </w:trPr>
        <w:tc>
          <w:tcPr>
            <w:tcW w:w="3681" w:type="dxa"/>
            <w:shd w:val="clear" w:color="auto" w:fill="FFFFFF" w:themeFill="background1"/>
          </w:tcPr>
          <w:p w14:paraId="3FA8BEB6" w14:textId="2BB6AF57" w:rsidR="008217EE" w:rsidRPr="004347D0" w:rsidRDefault="008217EE" w:rsidP="00B23B19">
            <w:pPr>
              <w:rPr>
                <w:sz w:val="24"/>
                <w:szCs w:val="24"/>
              </w:rPr>
            </w:pPr>
            <w:r w:rsidRPr="004347D0">
              <w:rPr>
                <w:sz w:val="24"/>
                <w:szCs w:val="24"/>
              </w:rPr>
              <w:t>Mission 5 :</w:t>
            </w:r>
          </w:p>
        </w:tc>
        <w:tc>
          <w:tcPr>
            <w:tcW w:w="992" w:type="dxa"/>
            <w:vAlign w:val="center"/>
          </w:tcPr>
          <w:p w14:paraId="47A91027" w14:textId="183538C1" w:rsidR="008217EE" w:rsidRPr="004347D0" w:rsidRDefault="008217EE" w:rsidP="00B23B19">
            <w:pPr>
              <w:rPr>
                <w:sz w:val="24"/>
                <w:szCs w:val="24"/>
              </w:rPr>
            </w:pPr>
            <w:r w:rsidRPr="004347D0">
              <w:rPr>
                <w:sz w:val="24"/>
                <w:szCs w:val="24"/>
              </w:rPr>
              <w:t>H /J</w:t>
            </w:r>
          </w:p>
        </w:tc>
        <w:tc>
          <w:tcPr>
            <w:tcW w:w="1134" w:type="dxa"/>
            <w:vAlign w:val="center"/>
          </w:tcPr>
          <w:p w14:paraId="3BDD7F4F" w14:textId="77777777" w:rsidR="008217EE" w:rsidRPr="004347D0" w:rsidRDefault="008217EE" w:rsidP="00B23B19">
            <w:pPr>
              <w:rPr>
                <w:sz w:val="24"/>
                <w:szCs w:val="24"/>
              </w:rPr>
            </w:pPr>
          </w:p>
        </w:tc>
        <w:tc>
          <w:tcPr>
            <w:tcW w:w="1701" w:type="dxa"/>
            <w:vAlign w:val="center"/>
          </w:tcPr>
          <w:p w14:paraId="3B69DD0E" w14:textId="77777777" w:rsidR="008217EE" w:rsidRPr="004347D0" w:rsidRDefault="008217EE" w:rsidP="00B23B19">
            <w:pPr>
              <w:rPr>
                <w:sz w:val="24"/>
                <w:szCs w:val="24"/>
              </w:rPr>
            </w:pPr>
          </w:p>
        </w:tc>
        <w:tc>
          <w:tcPr>
            <w:tcW w:w="1701" w:type="dxa"/>
            <w:vAlign w:val="center"/>
          </w:tcPr>
          <w:p w14:paraId="67523661" w14:textId="77777777" w:rsidR="008217EE" w:rsidRPr="004347D0" w:rsidRDefault="008217EE" w:rsidP="00B23B19">
            <w:pPr>
              <w:rPr>
                <w:sz w:val="24"/>
                <w:szCs w:val="24"/>
              </w:rPr>
            </w:pPr>
          </w:p>
        </w:tc>
      </w:tr>
      <w:tr w:rsidR="004347D0" w:rsidRPr="004347D0" w14:paraId="337517A5" w14:textId="77777777" w:rsidTr="005D0CFD">
        <w:trPr>
          <w:trHeight w:val="588"/>
        </w:trPr>
        <w:tc>
          <w:tcPr>
            <w:tcW w:w="3681" w:type="dxa"/>
            <w:shd w:val="clear" w:color="auto" w:fill="auto"/>
          </w:tcPr>
          <w:p w14:paraId="7AC3F884" w14:textId="77777777" w:rsidR="000E13E4" w:rsidRPr="004347D0" w:rsidRDefault="000E13E4" w:rsidP="00B23B19">
            <w:pPr>
              <w:rPr>
                <w:sz w:val="24"/>
                <w:szCs w:val="24"/>
              </w:rPr>
            </w:pPr>
          </w:p>
          <w:p w14:paraId="77639705" w14:textId="61166C94" w:rsidR="000E13E4" w:rsidRPr="004347D0" w:rsidRDefault="00097B96" w:rsidP="00B23B19">
            <w:pPr>
              <w:rPr>
                <w:sz w:val="24"/>
                <w:szCs w:val="24"/>
              </w:rPr>
            </w:pPr>
            <w:r w:rsidRPr="004347D0">
              <w:rPr>
                <w:sz w:val="24"/>
                <w:szCs w:val="24"/>
              </w:rPr>
              <w:t>Total HT</w:t>
            </w:r>
          </w:p>
        </w:tc>
        <w:tc>
          <w:tcPr>
            <w:tcW w:w="992" w:type="dxa"/>
            <w:vAlign w:val="center"/>
          </w:tcPr>
          <w:p w14:paraId="42A5873D" w14:textId="77777777" w:rsidR="00097B96" w:rsidRPr="004347D0" w:rsidRDefault="00097B96" w:rsidP="00B23B19">
            <w:pPr>
              <w:rPr>
                <w:sz w:val="24"/>
                <w:szCs w:val="24"/>
              </w:rPr>
            </w:pPr>
          </w:p>
        </w:tc>
        <w:tc>
          <w:tcPr>
            <w:tcW w:w="1134" w:type="dxa"/>
            <w:vAlign w:val="center"/>
          </w:tcPr>
          <w:p w14:paraId="634202B4" w14:textId="77777777" w:rsidR="00097B96" w:rsidRPr="004347D0" w:rsidRDefault="00097B96" w:rsidP="00B23B19">
            <w:pPr>
              <w:rPr>
                <w:sz w:val="24"/>
                <w:szCs w:val="24"/>
              </w:rPr>
            </w:pPr>
          </w:p>
        </w:tc>
        <w:tc>
          <w:tcPr>
            <w:tcW w:w="1701" w:type="dxa"/>
            <w:vAlign w:val="center"/>
          </w:tcPr>
          <w:p w14:paraId="766EA188" w14:textId="77777777" w:rsidR="00097B96" w:rsidRPr="004347D0" w:rsidRDefault="00097B96" w:rsidP="00B23B19">
            <w:pPr>
              <w:rPr>
                <w:sz w:val="24"/>
                <w:szCs w:val="24"/>
              </w:rPr>
            </w:pPr>
          </w:p>
        </w:tc>
        <w:tc>
          <w:tcPr>
            <w:tcW w:w="1701" w:type="dxa"/>
            <w:vAlign w:val="center"/>
          </w:tcPr>
          <w:p w14:paraId="0D37DF10" w14:textId="77777777" w:rsidR="00097B96" w:rsidRPr="004347D0" w:rsidRDefault="00097B96" w:rsidP="00B23B19">
            <w:pPr>
              <w:rPr>
                <w:sz w:val="24"/>
                <w:szCs w:val="24"/>
              </w:rPr>
            </w:pPr>
          </w:p>
        </w:tc>
      </w:tr>
      <w:tr w:rsidR="004347D0" w:rsidRPr="004347D0" w14:paraId="34AA61E6" w14:textId="77777777" w:rsidTr="00AE310D">
        <w:trPr>
          <w:trHeight w:val="271"/>
        </w:trPr>
        <w:tc>
          <w:tcPr>
            <w:tcW w:w="3681" w:type="dxa"/>
            <w:shd w:val="clear" w:color="auto" w:fill="auto"/>
          </w:tcPr>
          <w:p w14:paraId="01200470" w14:textId="77777777" w:rsidR="000E13E4" w:rsidRPr="004347D0" w:rsidRDefault="000E13E4" w:rsidP="00B23B19">
            <w:pPr>
              <w:rPr>
                <w:sz w:val="24"/>
                <w:szCs w:val="24"/>
              </w:rPr>
            </w:pPr>
          </w:p>
          <w:p w14:paraId="2E18DC93" w14:textId="705DFF42" w:rsidR="000E13E4" w:rsidRPr="004347D0" w:rsidRDefault="00097B96" w:rsidP="00B23B19">
            <w:pPr>
              <w:rPr>
                <w:sz w:val="24"/>
                <w:szCs w:val="24"/>
              </w:rPr>
            </w:pPr>
            <w:r w:rsidRPr="004347D0">
              <w:rPr>
                <w:sz w:val="24"/>
                <w:szCs w:val="24"/>
              </w:rPr>
              <w:t>TVA 20%</w:t>
            </w:r>
          </w:p>
        </w:tc>
        <w:tc>
          <w:tcPr>
            <w:tcW w:w="992" w:type="dxa"/>
            <w:vAlign w:val="center"/>
          </w:tcPr>
          <w:p w14:paraId="0AD2BFC2" w14:textId="77777777" w:rsidR="00097B96" w:rsidRPr="004347D0" w:rsidRDefault="00097B96" w:rsidP="00B23B19">
            <w:pPr>
              <w:rPr>
                <w:sz w:val="24"/>
                <w:szCs w:val="24"/>
              </w:rPr>
            </w:pPr>
          </w:p>
        </w:tc>
        <w:tc>
          <w:tcPr>
            <w:tcW w:w="1134" w:type="dxa"/>
            <w:vAlign w:val="center"/>
          </w:tcPr>
          <w:p w14:paraId="52132C79" w14:textId="77777777" w:rsidR="00097B96" w:rsidRPr="004347D0" w:rsidRDefault="00097B96" w:rsidP="00B23B19">
            <w:pPr>
              <w:rPr>
                <w:sz w:val="24"/>
                <w:szCs w:val="24"/>
              </w:rPr>
            </w:pPr>
          </w:p>
        </w:tc>
        <w:tc>
          <w:tcPr>
            <w:tcW w:w="1701" w:type="dxa"/>
            <w:vAlign w:val="center"/>
          </w:tcPr>
          <w:p w14:paraId="449E043C" w14:textId="77777777" w:rsidR="00097B96" w:rsidRPr="004347D0" w:rsidRDefault="00097B96" w:rsidP="00B23B19">
            <w:pPr>
              <w:rPr>
                <w:sz w:val="24"/>
                <w:szCs w:val="24"/>
              </w:rPr>
            </w:pPr>
          </w:p>
        </w:tc>
        <w:tc>
          <w:tcPr>
            <w:tcW w:w="1701" w:type="dxa"/>
            <w:vAlign w:val="center"/>
          </w:tcPr>
          <w:p w14:paraId="7D15494F" w14:textId="77777777" w:rsidR="00097B96" w:rsidRPr="004347D0" w:rsidRDefault="00097B96" w:rsidP="00B23B19">
            <w:pPr>
              <w:rPr>
                <w:sz w:val="24"/>
                <w:szCs w:val="24"/>
              </w:rPr>
            </w:pPr>
          </w:p>
        </w:tc>
      </w:tr>
      <w:tr w:rsidR="00097B96" w:rsidRPr="004347D0" w14:paraId="3B504AD4" w14:textId="77777777" w:rsidTr="00AE310D">
        <w:trPr>
          <w:trHeight w:val="271"/>
        </w:trPr>
        <w:tc>
          <w:tcPr>
            <w:tcW w:w="3681" w:type="dxa"/>
            <w:shd w:val="clear" w:color="auto" w:fill="auto"/>
          </w:tcPr>
          <w:p w14:paraId="55D5521A" w14:textId="77777777" w:rsidR="000E13E4" w:rsidRPr="004347D0" w:rsidRDefault="000E13E4" w:rsidP="00B23B19">
            <w:pPr>
              <w:rPr>
                <w:sz w:val="24"/>
                <w:szCs w:val="24"/>
              </w:rPr>
            </w:pPr>
          </w:p>
          <w:p w14:paraId="077A7453" w14:textId="519586B7" w:rsidR="000E13E4" w:rsidRPr="004347D0" w:rsidRDefault="00097B96" w:rsidP="00B23B19">
            <w:pPr>
              <w:rPr>
                <w:sz w:val="24"/>
                <w:szCs w:val="24"/>
              </w:rPr>
            </w:pPr>
            <w:r w:rsidRPr="004347D0">
              <w:rPr>
                <w:sz w:val="24"/>
                <w:szCs w:val="24"/>
              </w:rPr>
              <w:t>Total TTC</w:t>
            </w:r>
          </w:p>
        </w:tc>
        <w:tc>
          <w:tcPr>
            <w:tcW w:w="992" w:type="dxa"/>
            <w:vAlign w:val="center"/>
          </w:tcPr>
          <w:p w14:paraId="7FCD375D" w14:textId="77777777" w:rsidR="00097B96" w:rsidRPr="004347D0" w:rsidRDefault="00097B96" w:rsidP="00B23B19">
            <w:pPr>
              <w:rPr>
                <w:sz w:val="24"/>
                <w:szCs w:val="24"/>
              </w:rPr>
            </w:pPr>
          </w:p>
        </w:tc>
        <w:tc>
          <w:tcPr>
            <w:tcW w:w="1134" w:type="dxa"/>
            <w:vAlign w:val="center"/>
          </w:tcPr>
          <w:p w14:paraId="7ED1F938" w14:textId="77777777" w:rsidR="00097B96" w:rsidRPr="004347D0" w:rsidRDefault="00097B96" w:rsidP="00B23B19">
            <w:pPr>
              <w:rPr>
                <w:sz w:val="24"/>
                <w:szCs w:val="24"/>
              </w:rPr>
            </w:pPr>
          </w:p>
        </w:tc>
        <w:tc>
          <w:tcPr>
            <w:tcW w:w="1701" w:type="dxa"/>
            <w:vAlign w:val="center"/>
          </w:tcPr>
          <w:p w14:paraId="5852E515" w14:textId="77777777" w:rsidR="00097B96" w:rsidRPr="004347D0" w:rsidRDefault="00097B96" w:rsidP="00B23B19">
            <w:pPr>
              <w:rPr>
                <w:sz w:val="24"/>
                <w:szCs w:val="24"/>
              </w:rPr>
            </w:pPr>
          </w:p>
        </w:tc>
        <w:tc>
          <w:tcPr>
            <w:tcW w:w="1701" w:type="dxa"/>
            <w:vAlign w:val="center"/>
          </w:tcPr>
          <w:p w14:paraId="7F2B4DB0" w14:textId="77777777" w:rsidR="00097B96" w:rsidRPr="004347D0" w:rsidRDefault="00097B96" w:rsidP="00B23B19">
            <w:pPr>
              <w:rPr>
                <w:sz w:val="24"/>
                <w:szCs w:val="24"/>
              </w:rPr>
            </w:pPr>
          </w:p>
        </w:tc>
      </w:tr>
    </w:tbl>
    <w:p w14:paraId="2F875F18" w14:textId="77777777" w:rsidR="009F7BE3" w:rsidRPr="004347D0" w:rsidRDefault="009F7BE3" w:rsidP="00B23B19">
      <w:pPr>
        <w:rPr>
          <w:sz w:val="24"/>
          <w:szCs w:val="24"/>
        </w:rPr>
      </w:pPr>
    </w:p>
    <w:p w14:paraId="55DFB05B" w14:textId="77777777" w:rsidR="009F447B" w:rsidRPr="004347D0" w:rsidRDefault="009F447B" w:rsidP="00B23B19">
      <w:pPr>
        <w:rPr>
          <w:sz w:val="24"/>
          <w:szCs w:val="24"/>
        </w:rPr>
      </w:pPr>
    </w:p>
    <w:p w14:paraId="290D1D06" w14:textId="77777777" w:rsidR="00097B96" w:rsidRPr="004347D0" w:rsidRDefault="00097B96" w:rsidP="00B23B19">
      <w:pPr>
        <w:jc w:val="right"/>
        <w:rPr>
          <w:sz w:val="24"/>
          <w:szCs w:val="24"/>
        </w:rPr>
      </w:pPr>
      <w:r w:rsidRPr="004347D0">
        <w:rPr>
          <w:sz w:val="24"/>
          <w:szCs w:val="24"/>
        </w:rPr>
        <w:t>Fait, à........................., le ............................</w:t>
      </w:r>
    </w:p>
    <w:p w14:paraId="771F4292" w14:textId="77777777" w:rsidR="00097B96" w:rsidRPr="004347D0" w:rsidRDefault="00097B96" w:rsidP="00B23B19">
      <w:pPr>
        <w:jc w:val="right"/>
        <w:rPr>
          <w:sz w:val="24"/>
          <w:szCs w:val="24"/>
        </w:rPr>
      </w:pPr>
      <w:r w:rsidRPr="004347D0">
        <w:rPr>
          <w:sz w:val="24"/>
          <w:szCs w:val="24"/>
        </w:rPr>
        <w:t xml:space="preserve">Signature et cachet du Soumissionnaire  </w:t>
      </w:r>
    </w:p>
    <w:p w14:paraId="697C8A4E" w14:textId="3AC55265" w:rsidR="008D0B6E" w:rsidRPr="004347D0" w:rsidRDefault="00097B96" w:rsidP="00B23B19">
      <w:pPr>
        <w:jc w:val="right"/>
        <w:rPr>
          <w:rFonts w:ascii="Trebuchet MS" w:hAnsi="Trebuchet MS"/>
          <w:sz w:val="24"/>
          <w:szCs w:val="24"/>
        </w:rPr>
      </w:pPr>
      <w:r w:rsidRPr="004347D0">
        <w:rPr>
          <w:sz w:val="24"/>
          <w:szCs w:val="24"/>
        </w:rPr>
        <w:t>(Faire précéder de la mention "lu et a</w:t>
      </w:r>
      <w:r w:rsidRPr="004347D0">
        <w:rPr>
          <w:rFonts w:ascii="Trebuchet MS" w:hAnsi="Trebuchet MS"/>
          <w:sz w:val="24"/>
          <w:szCs w:val="24"/>
        </w:rPr>
        <w:t>pprouvé")</w:t>
      </w:r>
    </w:p>
    <w:sectPr w:rsidR="008D0B6E" w:rsidRPr="004347D0" w:rsidSect="001876EF">
      <w:type w:val="continuous"/>
      <w:pgSz w:w="11910" w:h="16840" w:code="9"/>
      <w:pgMar w:top="1417"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A9FF" w14:textId="77777777" w:rsidR="001876EF" w:rsidRDefault="001876EF" w:rsidP="00961C4B">
      <w:r>
        <w:separator/>
      </w:r>
    </w:p>
  </w:endnote>
  <w:endnote w:type="continuationSeparator" w:id="0">
    <w:p w14:paraId="36BB92B7" w14:textId="77777777" w:rsidR="001876EF" w:rsidRDefault="001876EF"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53686"/>
      <w:docPartObj>
        <w:docPartGallery w:val="Page Numbers (Bottom of Page)"/>
        <w:docPartUnique/>
      </w:docPartObj>
    </w:sdtPr>
    <w:sdtContent>
      <w:p w14:paraId="54150006" w14:textId="0E66FA54" w:rsidR="00924E1E" w:rsidRDefault="00924E1E">
        <w:pPr>
          <w:pStyle w:val="Pieddepage"/>
          <w:jc w:val="center"/>
        </w:pPr>
        <w:r>
          <w:fldChar w:fldCharType="begin"/>
        </w:r>
        <w:r>
          <w:instrText>PAGE   \* MERGEFORMAT</w:instrText>
        </w:r>
        <w:r>
          <w:fldChar w:fldCharType="separate"/>
        </w:r>
        <w:r w:rsidR="00A7405A">
          <w:rPr>
            <w:noProof/>
          </w:rPr>
          <w:t>10</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A289" w14:textId="77777777" w:rsidR="001876EF" w:rsidRDefault="001876EF" w:rsidP="00961C4B">
      <w:r>
        <w:separator/>
      </w:r>
    </w:p>
  </w:footnote>
  <w:footnote w:type="continuationSeparator" w:id="0">
    <w:p w14:paraId="44505BCD" w14:textId="77777777" w:rsidR="001876EF" w:rsidRDefault="001876EF"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3DB1F03"/>
    <w:multiLevelType w:val="hybridMultilevel"/>
    <w:tmpl w:val="EDD811C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C3A"/>
    <w:multiLevelType w:val="hybridMultilevel"/>
    <w:tmpl w:val="04B28A3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4" w15:restartNumberingAfterBreak="0">
    <w:nsid w:val="14B9233B"/>
    <w:multiLevelType w:val="hybridMultilevel"/>
    <w:tmpl w:val="70E2F3B0"/>
    <w:lvl w:ilvl="0" w:tplc="4358E080">
      <w:start w:val="1"/>
      <w:numFmt w:val="bullet"/>
      <w:lvlText w:val=""/>
      <w:lvlJc w:val="left"/>
      <w:pPr>
        <w:ind w:left="720" w:hanging="360"/>
      </w:pPr>
      <w:rPr>
        <w:rFonts w:ascii="Symbol" w:hAnsi="Symbol"/>
      </w:rPr>
    </w:lvl>
    <w:lvl w:ilvl="1" w:tplc="26F608B4">
      <w:start w:val="1"/>
      <w:numFmt w:val="bullet"/>
      <w:lvlText w:val=""/>
      <w:lvlJc w:val="left"/>
      <w:pPr>
        <w:ind w:left="720" w:hanging="360"/>
      </w:pPr>
      <w:rPr>
        <w:rFonts w:ascii="Symbol" w:hAnsi="Symbol"/>
      </w:rPr>
    </w:lvl>
    <w:lvl w:ilvl="2" w:tplc="43963B2E">
      <w:start w:val="1"/>
      <w:numFmt w:val="bullet"/>
      <w:lvlText w:val=""/>
      <w:lvlJc w:val="left"/>
      <w:pPr>
        <w:ind w:left="720" w:hanging="360"/>
      </w:pPr>
      <w:rPr>
        <w:rFonts w:ascii="Symbol" w:hAnsi="Symbol"/>
      </w:rPr>
    </w:lvl>
    <w:lvl w:ilvl="3" w:tplc="B4C0DE6A">
      <w:start w:val="1"/>
      <w:numFmt w:val="bullet"/>
      <w:lvlText w:val=""/>
      <w:lvlJc w:val="left"/>
      <w:pPr>
        <w:ind w:left="720" w:hanging="360"/>
      </w:pPr>
      <w:rPr>
        <w:rFonts w:ascii="Symbol" w:hAnsi="Symbol"/>
      </w:rPr>
    </w:lvl>
    <w:lvl w:ilvl="4" w:tplc="10BC3D3C">
      <w:start w:val="1"/>
      <w:numFmt w:val="bullet"/>
      <w:lvlText w:val=""/>
      <w:lvlJc w:val="left"/>
      <w:pPr>
        <w:ind w:left="720" w:hanging="360"/>
      </w:pPr>
      <w:rPr>
        <w:rFonts w:ascii="Symbol" w:hAnsi="Symbol"/>
      </w:rPr>
    </w:lvl>
    <w:lvl w:ilvl="5" w:tplc="9CB685F2">
      <w:start w:val="1"/>
      <w:numFmt w:val="bullet"/>
      <w:lvlText w:val=""/>
      <w:lvlJc w:val="left"/>
      <w:pPr>
        <w:ind w:left="720" w:hanging="360"/>
      </w:pPr>
      <w:rPr>
        <w:rFonts w:ascii="Symbol" w:hAnsi="Symbol"/>
      </w:rPr>
    </w:lvl>
    <w:lvl w:ilvl="6" w:tplc="270C55DE">
      <w:start w:val="1"/>
      <w:numFmt w:val="bullet"/>
      <w:lvlText w:val=""/>
      <w:lvlJc w:val="left"/>
      <w:pPr>
        <w:ind w:left="720" w:hanging="360"/>
      </w:pPr>
      <w:rPr>
        <w:rFonts w:ascii="Symbol" w:hAnsi="Symbol"/>
      </w:rPr>
    </w:lvl>
    <w:lvl w:ilvl="7" w:tplc="9D44AC80">
      <w:start w:val="1"/>
      <w:numFmt w:val="bullet"/>
      <w:lvlText w:val=""/>
      <w:lvlJc w:val="left"/>
      <w:pPr>
        <w:ind w:left="720" w:hanging="360"/>
      </w:pPr>
      <w:rPr>
        <w:rFonts w:ascii="Symbol" w:hAnsi="Symbol"/>
      </w:rPr>
    </w:lvl>
    <w:lvl w:ilvl="8" w:tplc="3ACC066A">
      <w:start w:val="1"/>
      <w:numFmt w:val="bullet"/>
      <w:lvlText w:val=""/>
      <w:lvlJc w:val="left"/>
      <w:pPr>
        <w:ind w:left="720" w:hanging="360"/>
      </w:pPr>
      <w:rPr>
        <w:rFonts w:ascii="Symbol" w:hAnsi="Symbol"/>
      </w:rPr>
    </w:lvl>
  </w:abstractNum>
  <w:abstractNum w:abstractNumId="5" w15:restartNumberingAfterBreak="0">
    <w:nsid w:val="178744B0"/>
    <w:multiLevelType w:val="hybridMultilevel"/>
    <w:tmpl w:val="DF6CC16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1E7B0196"/>
    <w:multiLevelType w:val="hybridMultilevel"/>
    <w:tmpl w:val="A7702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8"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9" w15:restartNumberingAfterBreak="0">
    <w:nsid w:val="27A9453C"/>
    <w:multiLevelType w:val="hybridMultilevel"/>
    <w:tmpl w:val="B2A868A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2AB100B9"/>
    <w:multiLevelType w:val="hybridMultilevel"/>
    <w:tmpl w:val="2D4AED6A"/>
    <w:lvl w:ilvl="0" w:tplc="70A4E2EA">
      <w:numFmt w:val="bullet"/>
      <w:lvlText w:val="-"/>
      <w:lvlJc w:val="left"/>
      <w:pPr>
        <w:ind w:left="857" w:hanging="360"/>
      </w:pPr>
      <w:rPr>
        <w:rFonts w:ascii="Times New Roman" w:eastAsia="Calibri" w:hAnsi="Times New Roman" w:cs="Times New Roman" w:hint="default"/>
      </w:rPr>
    </w:lvl>
    <w:lvl w:ilvl="1" w:tplc="380C0003" w:tentative="1">
      <w:start w:val="1"/>
      <w:numFmt w:val="bullet"/>
      <w:lvlText w:val="o"/>
      <w:lvlJc w:val="left"/>
      <w:pPr>
        <w:ind w:left="1577" w:hanging="360"/>
      </w:pPr>
      <w:rPr>
        <w:rFonts w:ascii="Courier New" w:hAnsi="Courier New" w:cs="Courier New" w:hint="default"/>
      </w:rPr>
    </w:lvl>
    <w:lvl w:ilvl="2" w:tplc="380C0005" w:tentative="1">
      <w:start w:val="1"/>
      <w:numFmt w:val="bullet"/>
      <w:lvlText w:val=""/>
      <w:lvlJc w:val="left"/>
      <w:pPr>
        <w:ind w:left="2297" w:hanging="360"/>
      </w:pPr>
      <w:rPr>
        <w:rFonts w:ascii="Wingdings" w:hAnsi="Wingdings" w:hint="default"/>
      </w:rPr>
    </w:lvl>
    <w:lvl w:ilvl="3" w:tplc="380C0001" w:tentative="1">
      <w:start w:val="1"/>
      <w:numFmt w:val="bullet"/>
      <w:lvlText w:val=""/>
      <w:lvlJc w:val="left"/>
      <w:pPr>
        <w:ind w:left="3017" w:hanging="360"/>
      </w:pPr>
      <w:rPr>
        <w:rFonts w:ascii="Symbol" w:hAnsi="Symbol" w:hint="default"/>
      </w:rPr>
    </w:lvl>
    <w:lvl w:ilvl="4" w:tplc="380C0003" w:tentative="1">
      <w:start w:val="1"/>
      <w:numFmt w:val="bullet"/>
      <w:lvlText w:val="o"/>
      <w:lvlJc w:val="left"/>
      <w:pPr>
        <w:ind w:left="3737" w:hanging="360"/>
      </w:pPr>
      <w:rPr>
        <w:rFonts w:ascii="Courier New" w:hAnsi="Courier New" w:cs="Courier New" w:hint="default"/>
      </w:rPr>
    </w:lvl>
    <w:lvl w:ilvl="5" w:tplc="380C0005" w:tentative="1">
      <w:start w:val="1"/>
      <w:numFmt w:val="bullet"/>
      <w:lvlText w:val=""/>
      <w:lvlJc w:val="left"/>
      <w:pPr>
        <w:ind w:left="4457" w:hanging="360"/>
      </w:pPr>
      <w:rPr>
        <w:rFonts w:ascii="Wingdings" w:hAnsi="Wingdings" w:hint="default"/>
      </w:rPr>
    </w:lvl>
    <w:lvl w:ilvl="6" w:tplc="380C0001" w:tentative="1">
      <w:start w:val="1"/>
      <w:numFmt w:val="bullet"/>
      <w:lvlText w:val=""/>
      <w:lvlJc w:val="left"/>
      <w:pPr>
        <w:ind w:left="5177" w:hanging="360"/>
      </w:pPr>
      <w:rPr>
        <w:rFonts w:ascii="Symbol" w:hAnsi="Symbol" w:hint="default"/>
      </w:rPr>
    </w:lvl>
    <w:lvl w:ilvl="7" w:tplc="380C0003" w:tentative="1">
      <w:start w:val="1"/>
      <w:numFmt w:val="bullet"/>
      <w:lvlText w:val="o"/>
      <w:lvlJc w:val="left"/>
      <w:pPr>
        <w:ind w:left="5897" w:hanging="360"/>
      </w:pPr>
      <w:rPr>
        <w:rFonts w:ascii="Courier New" w:hAnsi="Courier New" w:cs="Courier New" w:hint="default"/>
      </w:rPr>
    </w:lvl>
    <w:lvl w:ilvl="8" w:tplc="380C0005" w:tentative="1">
      <w:start w:val="1"/>
      <w:numFmt w:val="bullet"/>
      <w:lvlText w:val=""/>
      <w:lvlJc w:val="left"/>
      <w:pPr>
        <w:ind w:left="6617" w:hanging="360"/>
      </w:pPr>
      <w:rPr>
        <w:rFonts w:ascii="Wingdings" w:hAnsi="Wingdings" w:hint="default"/>
      </w:rPr>
    </w:lvl>
  </w:abstractNum>
  <w:abstractNum w:abstractNumId="11"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B7DAD"/>
    <w:multiLevelType w:val="hybridMultilevel"/>
    <w:tmpl w:val="35D0C6D2"/>
    <w:lvl w:ilvl="0" w:tplc="1E96CEA4">
      <w:start w:val="9"/>
      <w:numFmt w:val="bullet"/>
      <w:lvlText w:val="-"/>
      <w:lvlJc w:val="left"/>
      <w:pPr>
        <w:ind w:left="720" w:hanging="360"/>
      </w:pPr>
      <w:rPr>
        <w:rFonts w:ascii="Times New Roman" w:hAnsi="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4DD11501"/>
    <w:multiLevelType w:val="multilevel"/>
    <w:tmpl w:val="12D2534C"/>
    <w:lvl w:ilvl="0">
      <w:start w:val="15"/>
      <w:numFmt w:val="decimal"/>
      <w:lvlText w:val="%1"/>
      <w:lvlJc w:val="left"/>
      <w:pPr>
        <w:ind w:left="420" w:hanging="420"/>
      </w:pPr>
      <w:rPr>
        <w:rFonts w:hint="default"/>
      </w:rPr>
    </w:lvl>
    <w:lvl w:ilvl="1">
      <w:start w:val="1"/>
      <w:numFmt w:val="decimal"/>
      <w:lvlText w:val="%1.%2"/>
      <w:lvlJc w:val="left"/>
      <w:pPr>
        <w:ind w:left="1078" w:hanging="4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4" w15:restartNumberingAfterBreak="0">
    <w:nsid w:val="4FD13E32"/>
    <w:multiLevelType w:val="hybridMultilevel"/>
    <w:tmpl w:val="9EAE075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51852405"/>
    <w:multiLevelType w:val="hybridMultilevel"/>
    <w:tmpl w:val="162629EA"/>
    <w:lvl w:ilvl="0" w:tplc="935A83C8">
      <w:numFmt w:val="bullet"/>
      <w:lvlText w:val="-"/>
      <w:lvlJc w:val="left"/>
      <w:pPr>
        <w:ind w:left="857" w:hanging="360"/>
      </w:pPr>
      <w:rPr>
        <w:rFonts w:ascii="Sakkal Majalla" w:eastAsiaTheme="minorHAnsi" w:hAnsi="Sakkal Majalla" w:cs="Sakkal Majalla" w:hint="default"/>
      </w:rPr>
    </w:lvl>
    <w:lvl w:ilvl="1" w:tplc="380C0003" w:tentative="1">
      <w:start w:val="1"/>
      <w:numFmt w:val="bullet"/>
      <w:lvlText w:val="o"/>
      <w:lvlJc w:val="left"/>
      <w:pPr>
        <w:ind w:left="1577" w:hanging="360"/>
      </w:pPr>
      <w:rPr>
        <w:rFonts w:ascii="Courier New" w:hAnsi="Courier New" w:cs="Courier New" w:hint="default"/>
      </w:rPr>
    </w:lvl>
    <w:lvl w:ilvl="2" w:tplc="380C0005" w:tentative="1">
      <w:start w:val="1"/>
      <w:numFmt w:val="bullet"/>
      <w:lvlText w:val=""/>
      <w:lvlJc w:val="left"/>
      <w:pPr>
        <w:ind w:left="2297" w:hanging="360"/>
      </w:pPr>
      <w:rPr>
        <w:rFonts w:ascii="Wingdings" w:hAnsi="Wingdings" w:hint="default"/>
      </w:rPr>
    </w:lvl>
    <w:lvl w:ilvl="3" w:tplc="380C0001" w:tentative="1">
      <w:start w:val="1"/>
      <w:numFmt w:val="bullet"/>
      <w:lvlText w:val=""/>
      <w:lvlJc w:val="left"/>
      <w:pPr>
        <w:ind w:left="3017" w:hanging="360"/>
      </w:pPr>
      <w:rPr>
        <w:rFonts w:ascii="Symbol" w:hAnsi="Symbol" w:hint="default"/>
      </w:rPr>
    </w:lvl>
    <w:lvl w:ilvl="4" w:tplc="380C0003" w:tentative="1">
      <w:start w:val="1"/>
      <w:numFmt w:val="bullet"/>
      <w:lvlText w:val="o"/>
      <w:lvlJc w:val="left"/>
      <w:pPr>
        <w:ind w:left="3737" w:hanging="360"/>
      </w:pPr>
      <w:rPr>
        <w:rFonts w:ascii="Courier New" w:hAnsi="Courier New" w:cs="Courier New" w:hint="default"/>
      </w:rPr>
    </w:lvl>
    <w:lvl w:ilvl="5" w:tplc="380C0005" w:tentative="1">
      <w:start w:val="1"/>
      <w:numFmt w:val="bullet"/>
      <w:lvlText w:val=""/>
      <w:lvlJc w:val="left"/>
      <w:pPr>
        <w:ind w:left="4457" w:hanging="360"/>
      </w:pPr>
      <w:rPr>
        <w:rFonts w:ascii="Wingdings" w:hAnsi="Wingdings" w:hint="default"/>
      </w:rPr>
    </w:lvl>
    <w:lvl w:ilvl="6" w:tplc="380C0001" w:tentative="1">
      <w:start w:val="1"/>
      <w:numFmt w:val="bullet"/>
      <w:lvlText w:val=""/>
      <w:lvlJc w:val="left"/>
      <w:pPr>
        <w:ind w:left="5177" w:hanging="360"/>
      </w:pPr>
      <w:rPr>
        <w:rFonts w:ascii="Symbol" w:hAnsi="Symbol" w:hint="default"/>
      </w:rPr>
    </w:lvl>
    <w:lvl w:ilvl="7" w:tplc="380C0003" w:tentative="1">
      <w:start w:val="1"/>
      <w:numFmt w:val="bullet"/>
      <w:lvlText w:val="o"/>
      <w:lvlJc w:val="left"/>
      <w:pPr>
        <w:ind w:left="5897" w:hanging="360"/>
      </w:pPr>
      <w:rPr>
        <w:rFonts w:ascii="Courier New" w:hAnsi="Courier New" w:cs="Courier New" w:hint="default"/>
      </w:rPr>
    </w:lvl>
    <w:lvl w:ilvl="8" w:tplc="380C0005" w:tentative="1">
      <w:start w:val="1"/>
      <w:numFmt w:val="bullet"/>
      <w:lvlText w:val=""/>
      <w:lvlJc w:val="left"/>
      <w:pPr>
        <w:ind w:left="6617" w:hanging="360"/>
      </w:pPr>
      <w:rPr>
        <w:rFonts w:ascii="Wingdings" w:hAnsi="Wingdings" w:hint="default"/>
      </w:rPr>
    </w:lvl>
  </w:abstractNum>
  <w:abstractNum w:abstractNumId="16"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67B92"/>
    <w:multiLevelType w:val="hybridMultilevel"/>
    <w:tmpl w:val="EBA81B0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35EBC"/>
    <w:multiLevelType w:val="hybridMultilevel"/>
    <w:tmpl w:val="58DC553C"/>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DA63A4"/>
    <w:multiLevelType w:val="hybridMultilevel"/>
    <w:tmpl w:val="9A7C1410"/>
    <w:lvl w:ilvl="0" w:tplc="1E96CEA4">
      <w:start w:val="9"/>
      <w:numFmt w:val="bullet"/>
      <w:lvlText w:val="-"/>
      <w:lvlJc w:val="left"/>
      <w:pPr>
        <w:ind w:left="857" w:hanging="360"/>
      </w:pPr>
      <w:rPr>
        <w:rFonts w:ascii="Times New Roman" w:hAnsi="Times New Roman" w:hint="default"/>
      </w:rPr>
    </w:lvl>
    <w:lvl w:ilvl="1" w:tplc="380C0003" w:tentative="1">
      <w:start w:val="1"/>
      <w:numFmt w:val="bullet"/>
      <w:lvlText w:val="o"/>
      <w:lvlJc w:val="left"/>
      <w:pPr>
        <w:ind w:left="1577" w:hanging="360"/>
      </w:pPr>
      <w:rPr>
        <w:rFonts w:ascii="Courier New" w:hAnsi="Courier New" w:cs="Courier New" w:hint="default"/>
      </w:rPr>
    </w:lvl>
    <w:lvl w:ilvl="2" w:tplc="380C0005" w:tentative="1">
      <w:start w:val="1"/>
      <w:numFmt w:val="bullet"/>
      <w:lvlText w:val=""/>
      <w:lvlJc w:val="left"/>
      <w:pPr>
        <w:ind w:left="2297" w:hanging="360"/>
      </w:pPr>
      <w:rPr>
        <w:rFonts w:ascii="Wingdings" w:hAnsi="Wingdings" w:hint="default"/>
      </w:rPr>
    </w:lvl>
    <w:lvl w:ilvl="3" w:tplc="380C0001" w:tentative="1">
      <w:start w:val="1"/>
      <w:numFmt w:val="bullet"/>
      <w:lvlText w:val=""/>
      <w:lvlJc w:val="left"/>
      <w:pPr>
        <w:ind w:left="3017" w:hanging="360"/>
      </w:pPr>
      <w:rPr>
        <w:rFonts w:ascii="Symbol" w:hAnsi="Symbol" w:hint="default"/>
      </w:rPr>
    </w:lvl>
    <w:lvl w:ilvl="4" w:tplc="380C0003" w:tentative="1">
      <w:start w:val="1"/>
      <w:numFmt w:val="bullet"/>
      <w:lvlText w:val="o"/>
      <w:lvlJc w:val="left"/>
      <w:pPr>
        <w:ind w:left="3737" w:hanging="360"/>
      </w:pPr>
      <w:rPr>
        <w:rFonts w:ascii="Courier New" w:hAnsi="Courier New" w:cs="Courier New" w:hint="default"/>
      </w:rPr>
    </w:lvl>
    <w:lvl w:ilvl="5" w:tplc="380C0005" w:tentative="1">
      <w:start w:val="1"/>
      <w:numFmt w:val="bullet"/>
      <w:lvlText w:val=""/>
      <w:lvlJc w:val="left"/>
      <w:pPr>
        <w:ind w:left="4457" w:hanging="360"/>
      </w:pPr>
      <w:rPr>
        <w:rFonts w:ascii="Wingdings" w:hAnsi="Wingdings" w:hint="default"/>
      </w:rPr>
    </w:lvl>
    <w:lvl w:ilvl="6" w:tplc="380C0001" w:tentative="1">
      <w:start w:val="1"/>
      <w:numFmt w:val="bullet"/>
      <w:lvlText w:val=""/>
      <w:lvlJc w:val="left"/>
      <w:pPr>
        <w:ind w:left="5177" w:hanging="360"/>
      </w:pPr>
      <w:rPr>
        <w:rFonts w:ascii="Symbol" w:hAnsi="Symbol" w:hint="default"/>
      </w:rPr>
    </w:lvl>
    <w:lvl w:ilvl="7" w:tplc="380C0003" w:tentative="1">
      <w:start w:val="1"/>
      <w:numFmt w:val="bullet"/>
      <w:lvlText w:val="o"/>
      <w:lvlJc w:val="left"/>
      <w:pPr>
        <w:ind w:left="5897" w:hanging="360"/>
      </w:pPr>
      <w:rPr>
        <w:rFonts w:ascii="Courier New" w:hAnsi="Courier New" w:cs="Courier New" w:hint="default"/>
      </w:rPr>
    </w:lvl>
    <w:lvl w:ilvl="8" w:tplc="380C0005" w:tentative="1">
      <w:start w:val="1"/>
      <w:numFmt w:val="bullet"/>
      <w:lvlText w:val=""/>
      <w:lvlJc w:val="left"/>
      <w:pPr>
        <w:ind w:left="6617" w:hanging="360"/>
      </w:pPr>
      <w:rPr>
        <w:rFonts w:ascii="Wingdings" w:hAnsi="Wingdings" w:hint="default"/>
      </w:rPr>
    </w:lvl>
  </w:abstractNum>
  <w:abstractNum w:abstractNumId="23" w15:restartNumberingAfterBreak="0">
    <w:nsid w:val="70CA37B7"/>
    <w:multiLevelType w:val="hybridMultilevel"/>
    <w:tmpl w:val="26CCEC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A1BCE"/>
    <w:multiLevelType w:val="hybridMultilevel"/>
    <w:tmpl w:val="D54C4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A63188"/>
    <w:multiLevelType w:val="hybridMultilevel"/>
    <w:tmpl w:val="7280F9D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703356890">
    <w:abstractNumId w:val="3"/>
  </w:num>
  <w:num w:numId="2" w16cid:durableId="1312293898">
    <w:abstractNumId w:val="25"/>
  </w:num>
  <w:num w:numId="3" w16cid:durableId="618486128">
    <w:abstractNumId w:val="0"/>
  </w:num>
  <w:num w:numId="4" w16cid:durableId="1237013274">
    <w:abstractNumId w:val="11"/>
  </w:num>
  <w:num w:numId="5" w16cid:durableId="1577398661">
    <w:abstractNumId w:val="26"/>
  </w:num>
  <w:num w:numId="6" w16cid:durableId="105127096">
    <w:abstractNumId w:val="17"/>
  </w:num>
  <w:num w:numId="7" w16cid:durableId="1611859835">
    <w:abstractNumId w:val="8"/>
  </w:num>
  <w:num w:numId="8" w16cid:durableId="976833022">
    <w:abstractNumId w:val="19"/>
  </w:num>
  <w:num w:numId="9" w16cid:durableId="1569421621">
    <w:abstractNumId w:val="28"/>
  </w:num>
  <w:num w:numId="10" w16cid:durableId="1324823096">
    <w:abstractNumId w:val="18"/>
  </w:num>
  <w:num w:numId="11" w16cid:durableId="95102300">
    <w:abstractNumId w:val="7"/>
  </w:num>
  <w:num w:numId="12" w16cid:durableId="626932344">
    <w:abstractNumId w:val="6"/>
  </w:num>
  <w:num w:numId="13" w16cid:durableId="1073041192">
    <w:abstractNumId w:val="29"/>
  </w:num>
  <w:num w:numId="14" w16cid:durableId="1320812747">
    <w:abstractNumId w:val="5"/>
  </w:num>
  <w:num w:numId="15" w16cid:durableId="864948979">
    <w:abstractNumId w:val="9"/>
  </w:num>
  <w:num w:numId="16" w16cid:durableId="1904372195">
    <w:abstractNumId w:val="22"/>
  </w:num>
  <w:num w:numId="17" w16cid:durableId="24136082">
    <w:abstractNumId w:val="10"/>
  </w:num>
  <w:num w:numId="18" w16cid:durableId="943684137">
    <w:abstractNumId w:val="15"/>
  </w:num>
  <w:num w:numId="19" w16cid:durableId="1826430288">
    <w:abstractNumId w:val="12"/>
  </w:num>
  <w:num w:numId="20" w16cid:durableId="1949190531">
    <w:abstractNumId w:val="27"/>
  </w:num>
  <w:num w:numId="21" w16cid:durableId="1589272042">
    <w:abstractNumId w:val="16"/>
  </w:num>
  <w:num w:numId="22" w16cid:durableId="1156997829">
    <w:abstractNumId w:val="4"/>
  </w:num>
  <w:num w:numId="23" w16cid:durableId="1910574083">
    <w:abstractNumId w:val="24"/>
  </w:num>
  <w:num w:numId="24" w16cid:durableId="1251543642">
    <w:abstractNumId w:val="14"/>
  </w:num>
  <w:num w:numId="25" w16cid:durableId="2112893698">
    <w:abstractNumId w:val="13"/>
  </w:num>
  <w:num w:numId="26" w16cid:durableId="149635296">
    <w:abstractNumId w:val="1"/>
  </w:num>
  <w:num w:numId="27" w16cid:durableId="310793677">
    <w:abstractNumId w:val="23"/>
  </w:num>
  <w:num w:numId="28" w16cid:durableId="316419994">
    <w:abstractNumId w:val="20"/>
  </w:num>
  <w:num w:numId="29" w16cid:durableId="1655908754">
    <w:abstractNumId w:val="2"/>
  </w:num>
  <w:num w:numId="30" w16cid:durableId="198138088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1MzOxMDAyN7cEUko6SsGpxcWZ+XkgBUa1AHQPknQsAAAA"/>
  </w:docVars>
  <w:rsids>
    <w:rsidRoot w:val="0085650F"/>
    <w:rsid w:val="0000470B"/>
    <w:rsid w:val="00005E02"/>
    <w:rsid w:val="00006713"/>
    <w:rsid w:val="0001121C"/>
    <w:rsid w:val="00013E86"/>
    <w:rsid w:val="00014C46"/>
    <w:rsid w:val="000167D8"/>
    <w:rsid w:val="000170B2"/>
    <w:rsid w:val="00021EB4"/>
    <w:rsid w:val="000246E2"/>
    <w:rsid w:val="00025CD0"/>
    <w:rsid w:val="00026619"/>
    <w:rsid w:val="00026C42"/>
    <w:rsid w:val="00026E6A"/>
    <w:rsid w:val="0002703D"/>
    <w:rsid w:val="00027813"/>
    <w:rsid w:val="00030EB7"/>
    <w:rsid w:val="0003347F"/>
    <w:rsid w:val="00034EBB"/>
    <w:rsid w:val="00042FD1"/>
    <w:rsid w:val="000469B5"/>
    <w:rsid w:val="00047609"/>
    <w:rsid w:val="00050215"/>
    <w:rsid w:val="0005224D"/>
    <w:rsid w:val="00052561"/>
    <w:rsid w:val="0005449C"/>
    <w:rsid w:val="00054776"/>
    <w:rsid w:val="00054DD0"/>
    <w:rsid w:val="0005597B"/>
    <w:rsid w:val="000577B0"/>
    <w:rsid w:val="00057B64"/>
    <w:rsid w:val="0006224A"/>
    <w:rsid w:val="00062493"/>
    <w:rsid w:val="00063FF4"/>
    <w:rsid w:val="000734C3"/>
    <w:rsid w:val="00073821"/>
    <w:rsid w:val="00074164"/>
    <w:rsid w:val="000741E8"/>
    <w:rsid w:val="00074944"/>
    <w:rsid w:val="0007515D"/>
    <w:rsid w:val="000758AF"/>
    <w:rsid w:val="0007631A"/>
    <w:rsid w:val="00077F0B"/>
    <w:rsid w:val="00080AD1"/>
    <w:rsid w:val="00081CF3"/>
    <w:rsid w:val="00082703"/>
    <w:rsid w:val="00083077"/>
    <w:rsid w:val="000840D7"/>
    <w:rsid w:val="00084D6D"/>
    <w:rsid w:val="0008681A"/>
    <w:rsid w:val="000875B2"/>
    <w:rsid w:val="0009000A"/>
    <w:rsid w:val="00090D8D"/>
    <w:rsid w:val="0009275A"/>
    <w:rsid w:val="00092FF1"/>
    <w:rsid w:val="000940B4"/>
    <w:rsid w:val="0009534D"/>
    <w:rsid w:val="00095F2C"/>
    <w:rsid w:val="00097B96"/>
    <w:rsid w:val="00097DD6"/>
    <w:rsid w:val="000A16DF"/>
    <w:rsid w:val="000A18D2"/>
    <w:rsid w:val="000A1CD3"/>
    <w:rsid w:val="000A2C05"/>
    <w:rsid w:val="000A5D0F"/>
    <w:rsid w:val="000A5F19"/>
    <w:rsid w:val="000B4EF3"/>
    <w:rsid w:val="000B5DF0"/>
    <w:rsid w:val="000B6075"/>
    <w:rsid w:val="000B7563"/>
    <w:rsid w:val="000C0592"/>
    <w:rsid w:val="000C0AA2"/>
    <w:rsid w:val="000C38D2"/>
    <w:rsid w:val="000C3E6E"/>
    <w:rsid w:val="000C46BA"/>
    <w:rsid w:val="000C59E0"/>
    <w:rsid w:val="000C6E5D"/>
    <w:rsid w:val="000D02DB"/>
    <w:rsid w:val="000D0B6A"/>
    <w:rsid w:val="000D1BDB"/>
    <w:rsid w:val="000D389D"/>
    <w:rsid w:val="000D48DF"/>
    <w:rsid w:val="000D6EFF"/>
    <w:rsid w:val="000D7FB9"/>
    <w:rsid w:val="000E054F"/>
    <w:rsid w:val="000E05A1"/>
    <w:rsid w:val="000E0FD7"/>
    <w:rsid w:val="000E13E4"/>
    <w:rsid w:val="000E1997"/>
    <w:rsid w:val="000E3F08"/>
    <w:rsid w:val="000E4D22"/>
    <w:rsid w:val="000E6A46"/>
    <w:rsid w:val="000E743F"/>
    <w:rsid w:val="000F169A"/>
    <w:rsid w:val="000F1B4A"/>
    <w:rsid w:val="000F26D1"/>
    <w:rsid w:val="000F3116"/>
    <w:rsid w:val="000F60AE"/>
    <w:rsid w:val="000F69A2"/>
    <w:rsid w:val="000F6EC2"/>
    <w:rsid w:val="000F727D"/>
    <w:rsid w:val="000F7685"/>
    <w:rsid w:val="000F7717"/>
    <w:rsid w:val="001014C8"/>
    <w:rsid w:val="00101531"/>
    <w:rsid w:val="001016EE"/>
    <w:rsid w:val="00104079"/>
    <w:rsid w:val="001043C4"/>
    <w:rsid w:val="00110022"/>
    <w:rsid w:val="001106AB"/>
    <w:rsid w:val="001124C2"/>
    <w:rsid w:val="00113A78"/>
    <w:rsid w:val="00115402"/>
    <w:rsid w:val="00115789"/>
    <w:rsid w:val="00120C8A"/>
    <w:rsid w:val="0012309F"/>
    <w:rsid w:val="00125E0E"/>
    <w:rsid w:val="00126433"/>
    <w:rsid w:val="0013258A"/>
    <w:rsid w:val="00133FD2"/>
    <w:rsid w:val="00136E85"/>
    <w:rsid w:val="0013739C"/>
    <w:rsid w:val="001402EB"/>
    <w:rsid w:val="001427ED"/>
    <w:rsid w:val="001441B6"/>
    <w:rsid w:val="00144479"/>
    <w:rsid w:val="001453AE"/>
    <w:rsid w:val="00145C9C"/>
    <w:rsid w:val="00146D00"/>
    <w:rsid w:val="0014751F"/>
    <w:rsid w:val="00147573"/>
    <w:rsid w:val="00150BCE"/>
    <w:rsid w:val="00152073"/>
    <w:rsid w:val="00153CBB"/>
    <w:rsid w:val="00154E3D"/>
    <w:rsid w:val="0015591B"/>
    <w:rsid w:val="0015696B"/>
    <w:rsid w:val="001575C9"/>
    <w:rsid w:val="0015775F"/>
    <w:rsid w:val="00161CBB"/>
    <w:rsid w:val="00162285"/>
    <w:rsid w:val="001632FC"/>
    <w:rsid w:val="00164D24"/>
    <w:rsid w:val="001702B0"/>
    <w:rsid w:val="0017187B"/>
    <w:rsid w:val="0017330C"/>
    <w:rsid w:val="00176267"/>
    <w:rsid w:val="0017641F"/>
    <w:rsid w:val="00176655"/>
    <w:rsid w:val="00180747"/>
    <w:rsid w:val="001814AB"/>
    <w:rsid w:val="00181F0C"/>
    <w:rsid w:val="00182367"/>
    <w:rsid w:val="001833E2"/>
    <w:rsid w:val="00183AA5"/>
    <w:rsid w:val="0018701C"/>
    <w:rsid w:val="001876EF"/>
    <w:rsid w:val="0018793C"/>
    <w:rsid w:val="00190669"/>
    <w:rsid w:val="001908FF"/>
    <w:rsid w:val="00190CC1"/>
    <w:rsid w:val="001A0AFE"/>
    <w:rsid w:val="001A20FC"/>
    <w:rsid w:val="001A73A9"/>
    <w:rsid w:val="001B15B0"/>
    <w:rsid w:val="001B2ABF"/>
    <w:rsid w:val="001B3B99"/>
    <w:rsid w:val="001B4922"/>
    <w:rsid w:val="001B6282"/>
    <w:rsid w:val="001B6F9A"/>
    <w:rsid w:val="001B71FA"/>
    <w:rsid w:val="001C1AB1"/>
    <w:rsid w:val="001C2640"/>
    <w:rsid w:val="001C37D9"/>
    <w:rsid w:val="001C3E68"/>
    <w:rsid w:val="001C4A14"/>
    <w:rsid w:val="001C5888"/>
    <w:rsid w:val="001C7AC7"/>
    <w:rsid w:val="001D01D2"/>
    <w:rsid w:val="001D0879"/>
    <w:rsid w:val="001D0F17"/>
    <w:rsid w:val="001D252F"/>
    <w:rsid w:val="001D3C2C"/>
    <w:rsid w:val="001D512D"/>
    <w:rsid w:val="001D57CA"/>
    <w:rsid w:val="001D5D62"/>
    <w:rsid w:val="001D7218"/>
    <w:rsid w:val="001E06AF"/>
    <w:rsid w:val="001E3B5D"/>
    <w:rsid w:val="001E4430"/>
    <w:rsid w:val="001E4BE6"/>
    <w:rsid w:val="001E70C0"/>
    <w:rsid w:val="001E7478"/>
    <w:rsid w:val="001F23F5"/>
    <w:rsid w:val="001F2493"/>
    <w:rsid w:val="001F5EBE"/>
    <w:rsid w:val="001F6451"/>
    <w:rsid w:val="001F6E67"/>
    <w:rsid w:val="0020048D"/>
    <w:rsid w:val="00200610"/>
    <w:rsid w:val="00200F89"/>
    <w:rsid w:val="00201523"/>
    <w:rsid w:val="002059EA"/>
    <w:rsid w:val="00207CBA"/>
    <w:rsid w:val="00210923"/>
    <w:rsid w:val="00212FE1"/>
    <w:rsid w:val="00214F45"/>
    <w:rsid w:val="00221096"/>
    <w:rsid w:val="002214E2"/>
    <w:rsid w:val="0022324F"/>
    <w:rsid w:val="0022449E"/>
    <w:rsid w:val="002259BF"/>
    <w:rsid w:val="00225C5F"/>
    <w:rsid w:val="00230B78"/>
    <w:rsid w:val="002310B5"/>
    <w:rsid w:val="00231EE8"/>
    <w:rsid w:val="00232424"/>
    <w:rsid w:val="0023547F"/>
    <w:rsid w:val="002362E7"/>
    <w:rsid w:val="00240139"/>
    <w:rsid w:val="00240C24"/>
    <w:rsid w:val="00240DAD"/>
    <w:rsid w:val="0024100B"/>
    <w:rsid w:val="002429DE"/>
    <w:rsid w:val="00246089"/>
    <w:rsid w:val="002476BC"/>
    <w:rsid w:val="00247E15"/>
    <w:rsid w:val="00250189"/>
    <w:rsid w:val="00251450"/>
    <w:rsid w:val="002534C7"/>
    <w:rsid w:val="00254A3A"/>
    <w:rsid w:val="00255091"/>
    <w:rsid w:val="0025627F"/>
    <w:rsid w:val="00265191"/>
    <w:rsid w:val="002669A8"/>
    <w:rsid w:val="002673F0"/>
    <w:rsid w:val="002705C3"/>
    <w:rsid w:val="002719F8"/>
    <w:rsid w:val="002720B3"/>
    <w:rsid w:val="00272BB9"/>
    <w:rsid w:val="00274C7A"/>
    <w:rsid w:val="00275500"/>
    <w:rsid w:val="002755BF"/>
    <w:rsid w:val="002759AE"/>
    <w:rsid w:val="00275C22"/>
    <w:rsid w:val="00275FAA"/>
    <w:rsid w:val="0027676D"/>
    <w:rsid w:val="00277021"/>
    <w:rsid w:val="00277097"/>
    <w:rsid w:val="0027778E"/>
    <w:rsid w:val="00280F0F"/>
    <w:rsid w:val="002833D3"/>
    <w:rsid w:val="00285AF1"/>
    <w:rsid w:val="00285DAA"/>
    <w:rsid w:val="00287186"/>
    <w:rsid w:val="002872A5"/>
    <w:rsid w:val="0029001A"/>
    <w:rsid w:val="002923A2"/>
    <w:rsid w:val="00292BBD"/>
    <w:rsid w:val="00292DCF"/>
    <w:rsid w:val="00295091"/>
    <w:rsid w:val="00295D5C"/>
    <w:rsid w:val="00295F0D"/>
    <w:rsid w:val="00297119"/>
    <w:rsid w:val="002975DA"/>
    <w:rsid w:val="002A01EC"/>
    <w:rsid w:val="002A03A9"/>
    <w:rsid w:val="002A0947"/>
    <w:rsid w:val="002A0CDD"/>
    <w:rsid w:val="002A1907"/>
    <w:rsid w:val="002A2DD3"/>
    <w:rsid w:val="002A389B"/>
    <w:rsid w:val="002A52EA"/>
    <w:rsid w:val="002B0F1C"/>
    <w:rsid w:val="002B116E"/>
    <w:rsid w:val="002B1F80"/>
    <w:rsid w:val="002B409D"/>
    <w:rsid w:val="002B56AD"/>
    <w:rsid w:val="002B5ADA"/>
    <w:rsid w:val="002B5C6F"/>
    <w:rsid w:val="002B6285"/>
    <w:rsid w:val="002B6A47"/>
    <w:rsid w:val="002B6AD3"/>
    <w:rsid w:val="002C07C3"/>
    <w:rsid w:val="002C27AC"/>
    <w:rsid w:val="002C392E"/>
    <w:rsid w:val="002C6755"/>
    <w:rsid w:val="002C75FC"/>
    <w:rsid w:val="002D06B8"/>
    <w:rsid w:val="002D101D"/>
    <w:rsid w:val="002D37C2"/>
    <w:rsid w:val="002D45F4"/>
    <w:rsid w:val="002D4BBD"/>
    <w:rsid w:val="002D7210"/>
    <w:rsid w:val="002D7869"/>
    <w:rsid w:val="002E0894"/>
    <w:rsid w:val="002E13E6"/>
    <w:rsid w:val="002E1FFD"/>
    <w:rsid w:val="002E30A4"/>
    <w:rsid w:val="002E479D"/>
    <w:rsid w:val="002E756E"/>
    <w:rsid w:val="002E7E5D"/>
    <w:rsid w:val="002F0110"/>
    <w:rsid w:val="002F2D63"/>
    <w:rsid w:val="002F394D"/>
    <w:rsid w:val="002F3D48"/>
    <w:rsid w:val="002F431A"/>
    <w:rsid w:val="002F5512"/>
    <w:rsid w:val="002F7BC0"/>
    <w:rsid w:val="00300EAF"/>
    <w:rsid w:val="003010A6"/>
    <w:rsid w:val="003021FD"/>
    <w:rsid w:val="00302AAE"/>
    <w:rsid w:val="00304523"/>
    <w:rsid w:val="003064E2"/>
    <w:rsid w:val="003069CC"/>
    <w:rsid w:val="00306D5B"/>
    <w:rsid w:val="003078D0"/>
    <w:rsid w:val="00310AED"/>
    <w:rsid w:val="00310E16"/>
    <w:rsid w:val="00311611"/>
    <w:rsid w:val="003129F6"/>
    <w:rsid w:val="00313A7B"/>
    <w:rsid w:val="003148F7"/>
    <w:rsid w:val="00315BA1"/>
    <w:rsid w:val="00316099"/>
    <w:rsid w:val="00316EE6"/>
    <w:rsid w:val="00317919"/>
    <w:rsid w:val="003209C8"/>
    <w:rsid w:val="00321444"/>
    <w:rsid w:val="003214AE"/>
    <w:rsid w:val="0032273C"/>
    <w:rsid w:val="00322B14"/>
    <w:rsid w:val="003239A6"/>
    <w:rsid w:val="00325E8B"/>
    <w:rsid w:val="00326177"/>
    <w:rsid w:val="0032646C"/>
    <w:rsid w:val="00331173"/>
    <w:rsid w:val="0033235C"/>
    <w:rsid w:val="0033241B"/>
    <w:rsid w:val="00335E82"/>
    <w:rsid w:val="00336492"/>
    <w:rsid w:val="003372DA"/>
    <w:rsid w:val="0034010B"/>
    <w:rsid w:val="00341D18"/>
    <w:rsid w:val="00345381"/>
    <w:rsid w:val="0034612E"/>
    <w:rsid w:val="003502A1"/>
    <w:rsid w:val="00351EB9"/>
    <w:rsid w:val="00351F60"/>
    <w:rsid w:val="003524D4"/>
    <w:rsid w:val="00352733"/>
    <w:rsid w:val="003527B0"/>
    <w:rsid w:val="00353E32"/>
    <w:rsid w:val="00356D3F"/>
    <w:rsid w:val="00357F2C"/>
    <w:rsid w:val="00360089"/>
    <w:rsid w:val="0036182C"/>
    <w:rsid w:val="003624F9"/>
    <w:rsid w:val="0036257C"/>
    <w:rsid w:val="00362865"/>
    <w:rsid w:val="003631A7"/>
    <w:rsid w:val="003638EA"/>
    <w:rsid w:val="0036438E"/>
    <w:rsid w:val="003645D3"/>
    <w:rsid w:val="0036495E"/>
    <w:rsid w:val="00365130"/>
    <w:rsid w:val="00370B17"/>
    <w:rsid w:val="00372740"/>
    <w:rsid w:val="00374714"/>
    <w:rsid w:val="0037508E"/>
    <w:rsid w:val="00375A77"/>
    <w:rsid w:val="0037679B"/>
    <w:rsid w:val="00376A52"/>
    <w:rsid w:val="003806FF"/>
    <w:rsid w:val="00384CA2"/>
    <w:rsid w:val="0038577D"/>
    <w:rsid w:val="003858A0"/>
    <w:rsid w:val="003878F0"/>
    <w:rsid w:val="00390238"/>
    <w:rsid w:val="003916E2"/>
    <w:rsid w:val="00392A34"/>
    <w:rsid w:val="00393B86"/>
    <w:rsid w:val="00393EDD"/>
    <w:rsid w:val="00395DC3"/>
    <w:rsid w:val="003971C7"/>
    <w:rsid w:val="0039764A"/>
    <w:rsid w:val="00397B19"/>
    <w:rsid w:val="003A049B"/>
    <w:rsid w:val="003A0A5D"/>
    <w:rsid w:val="003A11C2"/>
    <w:rsid w:val="003A20A9"/>
    <w:rsid w:val="003A2D2D"/>
    <w:rsid w:val="003A2E64"/>
    <w:rsid w:val="003A34B4"/>
    <w:rsid w:val="003A4A52"/>
    <w:rsid w:val="003A6B04"/>
    <w:rsid w:val="003A6E25"/>
    <w:rsid w:val="003A7178"/>
    <w:rsid w:val="003A76A4"/>
    <w:rsid w:val="003B2166"/>
    <w:rsid w:val="003B28D7"/>
    <w:rsid w:val="003B426C"/>
    <w:rsid w:val="003B44EB"/>
    <w:rsid w:val="003B4E38"/>
    <w:rsid w:val="003B6C1C"/>
    <w:rsid w:val="003C05C2"/>
    <w:rsid w:val="003C3AE5"/>
    <w:rsid w:val="003C45AF"/>
    <w:rsid w:val="003C4C70"/>
    <w:rsid w:val="003C50D8"/>
    <w:rsid w:val="003C6723"/>
    <w:rsid w:val="003D222C"/>
    <w:rsid w:val="003D4805"/>
    <w:rsid w:val="003D5BF5"/>
    <w:rsid w:val="003D67E5"/>
    <w:rsid w:val="003D6D05"/>
    <w:rsid w:val="003E1C1E"/>
    <w:rsid w:val="003E2D8D"/>
    <w:rsid w:val="003E54B0"/>
    <w:rsid w:val="003E5CCD"/>
    <w:rsid w:val="003E65ED"/>
    <w:rsid w:val="003F0E32"/>
    <w:rsid w:val="003F36FD"/>
    <w:rsid w:val="003F3FE1"/>
    <w:rsid w:val="003F40E8"/>
    <w:rsid w:val="003F7F2E"/>
    <w:rsid w:val="00400348"/>
    <w:rsid w:val="0040078E"/>
    <w:rsid w:val="00401124"/>
    <w:rsid w:val="004027D5"/>
    <w:rsid w:val="00404A26"/>
    <w:rsid w:val="0040530E"/>
    <w:rsid w:val="00411724"/>
    <w:rsid w:val="00412911"/>
    <w:rsid w:val="00413304"/>
    <w:rsid w:val="00414B5A"/>
    <w:rsid w:val="00416A1A"/>
    <w:rsid w:val="00417DBE"/>
    <w:rsid w:val="00420E3F"/>
    <w:rsid w:val="00422E67"/>
    <w:rsid w:val="00424403"/>
    <w:rsid w:val="004249CE"/>
    <w:rsid w:val="00425531"/>
    <w:rsid w:val="00431186"/>
    <w:rsid w:val="004319EB"/>
    <w:rsid w:val="00431A2D"/>
    <w:rsid w:val="00432E6E"/>
    <w:rsid w:val="00433D02"/>
    <w:rsid w:val="004347D0"/>
    <w:rsid w:val="00435878"/>
    <w:rsid w:val="00436270"/>
    <w:rsid w:val="0043673A"/>
    <w:rsid w:val="00436C2C"/>
    <w:rsid w:val="00437524"/>
    <w:rsid w:val="00437742"/>
    <w:rsid w:val="00437C61"/>
    <w:rsid w:val="0044045F"/>
    <w:rsid w:val="00441DAB"/>
    <w:rsid w:val="004431EF"/>
    <w:rsid w:val="00443D43"/>
    <w:rsid w:val="0044499A"/>
    <w:rsid w:val="00444EAF"/>
    <w:rsid w:val="0044660A"/>
    <w:rsid w:val="00447811"/>
    <w:rsid w:val="00450EAC"/>
    <w:rsid w:val="004523E6"/>
    <w:rsid w:val="004550DF"/>
    <w:rsid w:val="00465081"/>
    <w:rsid w:val="00466775"/>
    <w:rsid w:val="0046704B"/>
    <w:rsid w:val="004705DD"/>
    <w:rsid w:val="00472BDD"/>
    <w:rsid w:val="004732B2"/>
    <w:rsid w:val="0047337F"/>
    <w:rsid w:val="004734A8"/>
    <w:rsid w:val="0047437D"/>
    <w:rsid w:val="00474E48"/>
    <w:rsid w:val="00475A27"/>
    <w:rsid w:val="00475F53"/>
    <w:rsid w:val="00480907"/>
    <w:rsid w:val="004847FE"/>
    <w:rsid w:val="00486AF2"/>
    <w:rsid w:val="00486D40"/>
    <w:rsid w:val="00487B01"/>
    <w:rsid w:val="004906A8"/>
    <w:rsid w:val="00491BD3"/>
    <w:rsid w:val="00491D62"/>
    <w:rsid w:val="00493178"/>
    <w:rsid w:val="004931D7"/>
    <w:rsid w:val="0049365E"/>
    <w:rsid w:val="004944C2"/>
    <w:rsid w:val="00494786"/>
    <w:rsid w:val="00495C0C"/>
    <w:rsid w:val="004969EF"/>
    <w:rsid w:val="00497880"/>
    <w:rsid w:val="004A0B4B"/>
    <w:rsid w:val="004A1B4A"/>
    <w:rsid w:val="004A1C83"/>
    <w:rsid w:val="004A6151"/>
    <w:rsid w:val="004A69CB"/>
    <w:rsid w:val="004B16F8"/>
    <w:rsid w:val="004B236D"/>
    <w:rsid w:val="004B2FD3"/>
    <w:rsid w:val="004B3A79"/>
    <w:rsid w:val="004B3E0E"/>
    <w:rsid w:val="004B4502"/>
    <w:rsid w:val="004B52CB"/>
    <w:rsid w:val="004B6190"/>
    <w:rsid w:val="004B7125"/>
    <w:rsid w:val="004B7279"/>
    <w:rsid w:val="004C080A"/>
    <w:rsid w:val="004C3E13"/>
    <w:rsid w:val="004C4743"/>
    <w:rsid w:val="004C5F64"/>
    <w:rsid w:val="004C6908"/>
    <w:rsid w:val="004C6A45"/>
    <w:rsid w:val="004C7389"/>
    <w:rsid w:val="004C7503"/>
    <w:rsid w:val="004C7A20"/>
    <w:rsid w:val="004D0C68"/>
    <w:rsid w:val="004D1F0B"/>
    <w:rsid w:val="004D3826"/>
    <w:rsid w:val="004D3827"/>
    <w:rsid w:val="004D4402"/>
    <w:rsid w:val="004D70C7"/>
    <w:rsid w:val="004E05CE"/>
    <w:rsid w:val="004E0FB1"/>
    <w:rsid w:val="004E1729"/>
    <w:rsid w:val="004E5279"/>
    <w:rsid w:val="004E7769"/>
    <w:rsid w:val="004F1FA7"/>
    <w:rsid w:val="004F2040"/>
    <w:rsid w:val="004F3C06"/>
    <w:rsid w:val="00500C72"/>
    <w:rsid w:val="0050105B"/>
    <w:rsid w:val="00502884"/>
    <w:rsid w:val="0050502E"/>
    <w:rsid w:val="005057A3"/>
    <w:rsid w:val="00505FC4"/>
    <w:rsid w:val="0050661E"/>
    <w:rsid w:val="00506F44"/>
    <w:rsid w:val="005104DD"/>
    <w:rsid w:val="00511920"/>
    <w:rsid w:val="005125E9"/>
    <w:rsid w:val="00512DE9"/>
    <w:rsid w:val="00513265"/>
    <w:rsid w:val="005137A4"/>
    <w:rsid w:val="005139CB"/>
    <w:rsid w:val="00515B05"/>
    <w:rsid w:val="005169C9"/>
    <w:rsid w:val="0051700F"/>
    <w:rsid w:val="0052050B"/>
    <w:rsid w:val="005219FD"/>
    <w:rsid w:val="00521EA9"/>
    <w:rsid w:val="005235BB"/>
    <w:rsid w:val="005258FF"/>
    <w:rsid w:val="0052598C"/>
    <w:rsid w:val="00527532"/>
    <w:rsid w:val="0053046B"/>
    <w:rsid w:val="005333E6"/>
    <w:rsid w:val="005335EA"/>
    <w:rsid w:val="0053483C"/>
    <w:rsid w:val="00535A1B"/>
    <w:rsid w:val="00536372"/>
    <w:rsid w:val="00536854"/>
    <w:rsid w:val="005368DB"/>
    <w:rsid w:val="005402F2"/>
    <w:rsid w:val="0054095A"/>
    <w:rsid w:val="00540A62"/>
    <w:rsid w:val="0054404A"/>
    <w:rsid w:val="00544257"/>
    <w:rsid w:val="00544D8B"/>
    <w:rsid w:val="0054530D"/>
    <w:rsid w:val="00546741"/>
    <w:rsid w:val="00551597"/>
    <w:rsid w:val="00552A83"/>
    <w:rsid w:val="005530B3"/>
    <w:rsid w:val="005549DF"/>
    <w:rsid w:val="00554A64"/>
    <w:rsid w:val="00556012"/>
    <w:rsid w:val="005618A5"/>
    <w:rsid w:val="0056242A"/>
    <w:rsid w:val="00563474"/>
    <w:rsid w:val="00563AE4"/>
    <w:rsid w:val="00563BBA"/>
    <w:rsid w:val="00566074"/>
    <w:rsid w:val="00566253"/>
    <w:rsid w:val="0056657B"/>
    <w:rsid w:val="00570B13"/>
    <w:rsid w:val="00571BFD"/>
    <w:rsid w:val="005764E1"/>
    <w:rsid w:val="0057682B"/>
    <w:rsid w:val="00585330"/>
    <w:rsid w:val="0058589F"/>
    <w:rsid w:val="00586BD2"/>
    <w:rsid w:val="0058775B"/>
    <w:rsid w:val="0059348F"/>
    <w:rsid w:val="00593ABD"/>
    <w:rsid w:val="00595A8A"/>
    <w:rsid w:val="0059625D"/>
    <w:rsid w:val="005965B2"/>
    <w:rsid w:val="005A05DD"/>
    <w:rsid w:val="005A0C02"/>
    <w:rsid w:val="005A11CD"/>
    <w:rsid w:val="005A1378"/>
    <w:rsid w:val="005A1571"/>
    <w:rsid w:val="005A330D"/>
    <w:rsid w:val="005A3D65"/>
    <w:rsid w:val="005A5E3D"/>
    <w:rsid w:val="005A6E00"/>
    <w:rsid w:val="005B17E7"/>
    <w:rsid w:val="005B35C2"/>
    <w:rsid w:val="005B371C"/>
    <w:rsid w:val="005B58E7"/>
    <w:rsid w:val="005B6839"/>
    <w:rsid w:val="005B75DF"/>
    <w:rsid w:val="005C1D3E"/>
    <w:rsid w:val="005C2D80"/>
    <w:rsid w:val="005C33D0"/>
    <w:rsid w:val="005C4526"/>
    <w:rsid w:val="005C4E63"/>
    <w:rsid w:val="005C5638"/>
    <w:rsid w:val="005C6436"/>
    <w:rsid w:val="005D069B"/>
    <w:rsid w:val="005D08C2"/>
    <w:rsid w:val="005D0CFD"/>
    <w:rsid w:val="005D1335"/>
    <w:rsid w:val="005D14FA"/>
    <w:rsid w:val="005D23E8"/>
    <w:rsid w:val="005D4FAA"/>
    <w:rsid w:val="005E0C20"/>
    <w:rsid w:val="005E1CA1"/>
    <w:rsid w:val="005E3119"/>
    <w:rsid w:val="005E43C0"/>
    <w:rsid w:val="005E611D"/>
    <w:rsid w:val="005E6CEE"/>
    <w:rsid w:val="005F04F7"/>
    <w:rsid w:val="005F1A69"/>
    <w:rsid w:val="005F2666"/>
    <w:rsid w:val="005F2AE8"/>
    <w:rsid w:val="005F55A9"/>
    <w:rsid w:val="00600668"/>
    <w:rsid w:val="00600C2F"/>
    <w:rsid w:val="00601360"/>
    <w:rsid w:val="006016BA"/>
    <w:rsid w:val="006047EF"/>
    <w:rsid w:val="00605C6B"/>
    <w:rsid w:val="0060622C"/>
    <w:rsid w:val="006063DD"/>
    <w:rsid w:val="00607D22"/>
    <w:rsid w:val="00610B79"/>
    <w:rsid w:val="00612446"/>
    <w:rsid w:val="0061438C"/>
    <w:rsid w:val="006173D5"/>
    <w:rsid w:val="00620214"/>
    <w:rsid w:val="00620395"/>
    <w:rsid w:val="00620A7E"/>
    <w:rsid w:val="00622772"/>
    <w:rsid w:val="00623E97"/>
    <w:rsid w:val="00625313"/>
    <w:rsid w:val="0062699B"/>
    <w:rsid w:val="006308C2"/>
    <w:rsid w:val="00630C65"/>
    <w:rsid w:val="00631E46"/>
    <w:rsid w:val="006335A6"/>
    <w:rsid w:val="00633727"/>
    <w:rsid w:val="006339DC"/>
    <w:rsid w:val="006340A3"/>
    <w:rsid w:val="00634939"/>
    <w:rsid w:val="0063575F"/>
    <w:rsid w:val="00635F3C"/>
    <w:rsid w:val="006362CC"/>
    <w:rsid w:val="0064201A"/>
    <w:rsid w:val="00642AE4"/>
    <w:rsid w:val="0064580C"/>
    <w:rsid w:val="00646BC6"/>
    <w:rsid w:val="00646EFD"/>
    <w:rsid w:val="00650D8A"/>
    <w:rsid w:val="00653034"/>
    <w:rsid w:val="00653C48"/>
    <w:rsid w:val="006559DD"/>
    <w:rsid w:val="00655A64"/>
    <w:rsid w:val="00656AE4"/>
    <w:rsid w:val="0065786A"/>
    <w:rsid w:val="00657E35"/>
    <w:rsid w:val="00660149"/>
    <w:rsid w:val="006603FC"/>
    <w:rsid w:val="006604EB"/>
    <w:rsid w:val="00661058"/>
    <w:rsid w:val="0066200C"/>
    <w:rsid w:val="006658E0"/>
    <w:rsid w:val="00666395"/>
    <w:rsid w:val="00670731"/>
    <w:rsid w:val="006707EA"/>
    <w:rsid w:val="00672FF0"/>
    <w:rsid w:val="00675E81"/>
    <w:rsid w:val="00677ED6"/>
    <w:rsid w:val="006817FA"/>
    <w:rsid w:val="0068413B"/>
    <w:rsid w:val="00685093"/>
    <w:rsid w:val="00685621"/>
    <w:rsid w:val="00687A68"/>
    <w:rsid w:val="00687F76"/>
    <w:rsid w:val="006913DA"/>
    <w:rsid w:val="0069344D"/>
    <w:rsid w:val="00694307"/>
    <w:rsid w:val="0069449C"/>
    <w:rsid w:val="00695863"/>
    <w:rsid w:val="006960FA"/>
    <w:rsid w:val="00697454"/>
    <w:rsid w:val="006A0DDC"/>
    <w:rsid w:val="006A2116"/>
    <w:rsid w:val="006A5676"/>
    <w:rsid w:val="006A69CC"/>
    <w:rsid w:val="006B042E"/>
    <w:rsid w:val="006B26CD"/>
    <w:rsid w:val="006B2A30"/>
    <w:rsid w:val="006B34A0"/>
    <w:rsid w:val="006B3905"/>
    <w:rsid w:val="006B517C"/>
    <w:rsid w:val="006B5417"/>
    <w:rsid w:val="006C03AC"/>
    <w:rsid w:val="006C0925"/>
    <w:rsid w:val="006C17A9"/>
    <w:rsid w:val="006C578D"/>
    <w:rsid w:val="006C6750"/>
    <w:rsid w:val="006C7C6C"/>
    <w:rsid w:val="006D0A87"/>
    <w:rsid w:val="006D1B5A"/>
    <w:rsid w:val="006D3670"/>
    <w:rsid w:val="006D3E10"/>
    <w:rsid w:val="006D4FC6"/>
    <w:rsid w:val="006E0462"/>
    <w:rsid w:val="006E0745"/>
    <w:rsid w:val="006E0F55"/>
    <w:rsid w:val="006E1553"/>
    <w:rsid w:val="006E4EE9"/>
    <w:rsid w:val="006E5108"/>
    <w:rsid w:val="006F1D1E"/>
    <w:rsid w:val="006F46A3"/>
    <w:rsid w:val="006F5F68"/>
    <w:rsid w:val="006F70B2"/>
    <w:rsid w:val="00702346"/>
    <w:rsid w:val="00702A18"/>
    <w:rsid w:val="00702A47"/>
    <w:rsid w:val="00710670"/>
    <w:rsid w:val="00720136"/>
    <w:rsid w:val="0072090C"/>
    <w:rsid w:val="00722371"/>
    <w:rsid w:val="00723644"/>
    <w:rsid w:val="007240CE"/>
    <w:rsid w:val="00724268"/>
    <w:rsid w:val="00726708"/>
    <w:rsid w:val="00726B9F"/>
    <w:rsid w:val="007276B1"/>
    <w:rsid w:val="00730EED"/>
    <w:rsid w:val="00731742"/>
    <w:rsid w:val="00732F6E"/>
    <w:rsid w:val="00734975"/>
    <w:rsid w:val="00734BEC"/>
    <w:rsid w:val="0073563C"/>
    <w:rsid w:val="00735A06"/>
    <w:rsid w:val="00736563"/>
    <w:rsid w:val="0073662B"/>
    <w:rsid w:val="00741F5D"/>
    <w:rsid w:val="0074233D"/>
    <w:rsid w:val="007433F8"/>
    <w:rsid w:val="007441EC"/>
    <w:rsid w:val="00744C9D"/>
    <w:rsid w:val="00747E5E"/>
    <w:rsid w:val="00747FCA"/>
    <w:rsid w:val="00750604"/>
    <w:rsid w:val="00750D44"/>
    <w:rsid w:val="00750E17"/>
    <w:rsid w:val="00751651"/>
    <w:rsid w:val="00751AB3"/>
    <w:rsid w:val="00751DE3"/>
    <w:rsid w:val="00752145"/>
    <w:rsid w:val="007543B8"/>
    <w:rsid w:val="0075498B"/>
    <w:rsid w:val="00754A37"/>
    <w:rsid w:val="00755265"/>
    <w:rsid w:val="00755F15"/>
    <w:rsid w:val="00756A92"/>
    <w:rsid w:val="00760DBD"/>
    <w:rsid w:val="00762119"/>
    <w:rsid w:val="00764A46"/>
    <w:rsid w:val="0076545C"/>
    <w:rsid w:val="00767057"/>
    <w:rsid w:val="00770567"/>
    <w:rsid w:val="007716EF"/>
    <w:rsid w:val="00774ACC"/>
    <w:rsid w:val="00775270"/>
    <w:rsid w:val="00775EC2"/>
    <w:rsid w:val="0077686D"/>
    <w:rsid w:val="00776D83"/>
    <w:rsid w:val="00780433"/>
    <w:rsid w:val="00781438"/>
    <w:rsid w:val="00781BD8"/>
    <w:rsid w:val="00783D85"/>
    <w:rsid w:val="0078423F"/>
    <w:rsid w:val="00784D23"/>
    <w:rsid w:val="00785C97"/>
    <w:rsid w:val="0078658E"/>
    <w:rsid w:val="007912E9"/>
    <w:rsid w:val="00793EBB"/>
    <w:rsid w:val="0079444E"/>
    <w:rsid w:val="00795F0D"/>
    <w:rsid w:val="007965F4"/>
    <w:rsid w:val="00796E73"/>
    <w:rsid w:val="007A06AD"/>
    <w:rsid w:val="007A0C2D"/>
    <w:rsid w:val="007A18D6"/>
    <w:rsid w:val="007A4665"/>
    <w:rsid w:val="007A5370"/>
    <w:rsid w:val="007A6ACD"/>
    <w:rsid w:val="007A6BDC"/>
    <w:rsid w:val="007B0FBA"/>
    <w:rsid w:val="007B6E3C"/>
    <w:rsid w:val="007B724A"/>
    <w:rsid w:val="007C3B1E"/>
    <w:rsid w:val="007C4AA9"/>
    <w:rsid w:val="007C78DD"/>
    <w:rsid w:val="007D00B8"/>
    <w:rsid w:val="007D2570"/>
    <w:rsid w:val="007D534C"/>
    <w:rsid w:val="007D5FE0"/>
    <w:rsid w:val="007D6C32"/>
    <w:rsid w:val="007D7387"/>
    <w:rsid w:val="007E102D"/>
    <w:rsid w:val="007E1047"/>
    <w:rsid w:val="007E1248"/>
    <w:rsid w:val="007E1A07"/>
    <w:rsid w:val="007E41E4"/>
    <w:rsid w:val="007E4C39"/>
    <w:rsid w:val="007E561C"/>
    <w:rsid w:val="007E5712"/>
    <w:rsid w:val="007E6845"/>
    <w:rsid w:val="007F091F"/>
    <w:rsid w:val="007F27A5"/>
    <w:rsid w:val="007F27ED"/>
    <w:rsid w:val="007F3D71"/>
    <w:rsid w:val="007F4AA5"/>
    <w:rsid w:val="007F4E60"/>
    <w:rsid w:val="007F76F9"/>
    <w:rsid w:val="00801EBB"/>
    <w:rsid w:val="008021A7"/>
    <w:rsid w:val="00805EA8"/>
    <w:rsid w:val="008063D2"/>
    <w:rsid w:val="00806C3C"/>
    <w:rsid w:val="008109FB"/>
    <w:rsid w:val="008134A5"/>
    <w:rsid w:val="0081648B"/>
    <w:rsid w:val="00820172"/>
    <w:rsid w:val="00821480"/>
    <w:rsid w:val="008217EE"/>
    <w:rsid w:val="00821EEB"/>
    <w:rsid w:val="00826CE5"/>
    <w:rsid w:val="008271D0"/>
    <w:rsid w:val="0082734F"/>
    <w:rsid w:val="00833DC2"/>
    <w:rsid w:val="0083405D"/>
    <w:rsid w:val="00834239"/>
    <w:rsid w:val="00844282"/>
    <w:rsid w:val="00844505"/>
    <w:rsid w:val="00844B68"/>
    <w:rsid w:val="0084755F"/>
    <w:rsid w:val="008505E5"/>
    <w:rsid w:val="00850997"/>
    <w:rsid w:val="008510E9"/>
    <w:rsid w:val="00851AA8"/>
    <w:rsid w:val="00851F84"/>
    <w:rsid w:val="0085291B"/>
    <w:rsid w:val="00853131"/>
    <w:rsid w:val="00853720"/>
    <w:rsid w:val="00855601"/>
    <w:rsid w:val="008563F4"/>
    <w:rsid w:val="0085650F"/>
    <w:rsid w:val="00860588"/>
    <w:rsid w:val="0086103A"/>
    <w:rsid w:val="00861A3F"/>
    <w:rsid w:val="00862F22"/>
    <w:rsid w:val="008636BB"/>
    <w:rsid w:val="0086776A"/>
    <w:rsid w:val="008721C0"/>
    <w:rsid w:val="008744FF"/>
    <w:rsid w:val="00874CCF"/>
    <w:rsid w:val="00877DB3"/>
    <w:rsid w:val="00881827"/>
    <w:rsid w:val="00881ADF"/>
    <w:rsid w:val="00882D69"/>
    <w:rsid w:val="00883329"/>
    <w:rsid w:val="00883D30"/>
    <w:rsid w:val="00884576"/>
    <w:rsid w:val="008855A7"/>
    <w:rsid w:val="0088561C"/>
    <w:rsid w:val="00886209"/>
    <w:rsid w:val="00887769"/>
    <w:rsid w:val="0088796B"/>
    <w:rsid w:val="00887BC6"/>
    <w:rsid w:val="0089128B"/>
    <w:rsid w:val="008A13FA"/>
    <w:rsid w:val="008A6F0E"/>
    <w:rsid w:val="008A740E"/>
    <w:rsid w:val="008B0BCE"/>
    <w:rsid w:val="008B28A4"/>
    <w:rsid w:val="008B3AF3"/>
    <w:rsid w:val="008B65CD"/>
    <w:rsid w:val="008B6609"/>
    <w:rsid w:val="008B7CD1"/>
    <w:rsid w:val="008C0BBE"/>
    <w:rsid w:val="008C1B43"/>
    <w:rsid w:val="008C2020"/>
    <w:rsid w:val="008C2D36"/>
    <w:rsid w:val="008C2E28"/>
    <w:rsid w:val="008C3E4C"/>
    <w:rsid w:val="008C6A4C"/>
    <w:rsid w:val="008C6D66"/>
    <w:rsid w:val="008C759E"/>
    <w:rsid w:val="008D0B6E"/>
    <w:rsid w:val="008D295C"/>
    <w:rsid w:val="008D3FA3"/>
    <w:rsid w:val="008D4E3D"/>
    <w:rsid w:val="008D5CBC"/>
    <w:rsid w:val="008D67DE"/>
    <w:rsid w:val="008D6DCA"/>
    <w:rsid w:val="008D7569"/>
    <w:rsid w:val="008D7887"/>
    <w:rsid w:val="008E6BAE"/>
    <w:rsid w:val="008F03DA"/>
    <w:rsid w:val="008F08D8"/>
    <w:rsid w:val="008F190F"/>
    <w:rsid w:val="008F3D46"/>
    <w:rsid w:val="008F630E"/>
    <w:rsid w:val="00901FA2"/>
    <w:rsid w:val="009028E7"/>
    <w:rsid w:val="00902A5A"/>
    <w:rsid w:val="0090338E"/>
    <w:rsid w:val="00904697"/>
    <w:rsid w:val="0090574D"/>
    <w:rsid w:val="00907855"/>
    <w:rsid w:val="00910CC6"/>
    <w:rsid w:val="00912B25"/>
    <w:rsid w:val="00912C7B"/>
    <w:rsid w:val="00912E1D"/>
    <w:rsid w:val="00915C25"/>
    <w:rsid w:val="00916A43"/>
    <w:rsid w:val="00917D51"/>
    <w:rsid w:val="00921205"/>
    <w:rsid w:val="00922A5B"/>
    <w:rsid w:val="00923AC9"/>
    <w:rsid w:val="00924E1E"/>
    <w:rsid w:val="00926AA0"/>
    <w:rsid w:val="0092740D"/>
    <w:rsid w:val="00927F6D"/>
    <w:rsid w:val="00932583"/>
    <w:rsid w:val="00932A04"/>
    <w:rsid w:val="00933882"/>
    <w:rsid w:val="00935090"/>
    <w:rsid w:val="00935CC4"/>
    <w:rsid w:val="00943698"/>
    <w:rsid w:val="009441BD"/>
    <w:rsid w:val="00944BE3"/>
    <w:rsid w:val="009455D3"/>
    <w:rsid w:val="00945E07"/>
    <w:rsid w:val="0094663B"/>
    <w:rsid w:val="00946C3C"/>
    <w:rsid w:val="0095099E"/>
    <w:rsid w:val="009517FC"/>
    <w:rsid w:val="0095251E"/>
    <w:rsid w:val="00956BB9"/>
    <w:rsid w:val="00956CE3"/>
    <w:rsid w:val="00960E1F"/>
    <w:rsid w:val="00961C4B"/>
    <w:rsid w:val="00962247"/>
    <w:rsid w:val="00962566"/>
    <w:rsid w:val="0096395F"/>
    <w:rsid w:val="009643EA"/>
    <w:rsid w:val="009671E0"/>
    <w:rsid w:val="00967EB6"/>
    <w:rsid w:val="00970142"/>
    <w:rsid w:val="009705E4"/>
    <w:rsid w:val="00971039"/>
    <w:rsid w:val="00973FE7"/>
    <w:rsid w:val="0097478F"/>
    <w:rsid w:val="00975C5E"/>
    <w:rsid w:val="00976457"/>
    <w:rsid w:val="0097666D"/>
    <w:rsid w:val="009771DF"/>
    <w:rsid w:val="009809B7"/>
    <w:rsid w:val="00980DCC"/>
    <w:rsid w:val="00980F67"/>
    <w:rsid w:val="0098499D"/>
    <w:rsid w:val="00984F78"/>
    <w:rsid w:val="00985900"/>
    <w:rsid w:val="00987058"/>
    <w:rsid w:val="00991201"/>
    <w:rsid w:val="009931AD"/>
    <w:rsid w:val="009938BE"/>
    <w:rsid w:val="009947C4"/>
    <w:rsid w:val="0099495E"/>
    <w:rsid w:val="00994A4B"/>
    <w:rsid w:val="00995948"/>
    <w:rsid w:val="00995F70"/>
    <w:rsid w:val="009969E8"/>
    <w:rsid w:val="00997960"/>
    <w:rsid w:val="009A0500"/>
    <w:rsid w:val="009A0606"/>
    <w:rsid w:val="009A07AF"/>
    <w:rsid w:val="009A2C73"/>
    <w:rsid w:val="009A30AD"/>
    <w:rsid w:val="009A31C0"/>
    <w:rsid w:val="009A388C"/>
    <w:rsid w:val="009A3FAA"/>
    <w:rsid w:val="009A40B5"/>
    <w:rsid w:val="009A43D5"/>
    <w:rsid w:val="009A50D9"/>
    <w:rsid w:val="009B3D50"/>
    <w:rsid w:val="009B5CA8"/>
    <w:rsid w:val="009B5F1D"/>
    <w:rsid w:val="009C0BA3"/>
    <w:rsid w:val="009C0BE1"/>
    <w:rsid w:val="009C1310"/>
    <w:rsid w:val="009C1FD1"/>
    <w:rsid w:val="009C2185"/>
    <w:rsid w:val="009C22F2"/>
    <w:rsid w:val="009C2C9B"/>
    <w:rsid w:val="009C3427"/>
    <w:rsid w:val="009C6601"/>
    <w:rsid w:val="009D02F8"/>
    <w:rsid w:val="009D06AC"/>
    <w:rsid w:val="009D077C"/>
    <w:rsid w:val="009D0C9F"/>
    <w:rsid w:val="009D21A5"/>
    <w:rsid w:val="009D41A1"/>
    <w:rsid w:val="009D41D0"/>
    <w:rsid w:val="009D42CE"/>
    <w:rsid w:val="009D4925"/>
    <w:rsid w:val="009D59A7"/>
    <w:rsid w:val="009D6A12"/>
    <w:rsid w:val="009D79C6"/>
    <w:rsid w:val="009E16AC"/>
    <w:rsid w:val="009E1E11"/>
    <w:rsid w:val="009E1EE2"/>
    <w:rsid w:val="009E20EC"/>
    <w:rsid w:val="009E34B9"/>
    <w:rsid w:val="009E43D5"/>
    <w:rsid w:val="009E5A9A"/>
    <w:rsid w:val="009E7A65"/>
    <w:rsid w:val="009F04FD"/>
    <w:rsid w:val="009F0E9B"/>
    <w:rsid w:val="009F1A3C"/>
    <w:rsid w:val="009F337B"/>
    <w:rsid w:val="009F447B"/>
    <w:rsid w:val="009F5959"/>
    <w:rsid w:val="009F7BE3"/>
    <w:rsid w:val="00A0254E"/>
    <w:rsid w:val="00A057B6"/>
    <w:rsid w:val="00A05BF0"/>
    <w:rsid w:val="00A05CA7"/>
    <w:rsid w:val="00A06A4B"/>
    <w:rsid w:val="00A07C35"/>
    <w:rsid w:val="00A14DC2"/>
    <w:rsid w:val="00A15306"/>
    <w:rsid w:val="00A1693B"/>
    <w:rsid w:val="00A17F2A"/>
    <w:rsid w:val="00A200A5"/>
    <w:rsid w:val="00A25887"/>
    <w:rsid w:val="00A26FD5"/>
    <w:rsid w:val="00A3276D"/>
    <w:rsid w:val="00A35008"/>
    <w:rsid w:val="00A36462"/>
    <w:rsid w:val="00A36746"/>
    <w:rsid w:val="00A37061"/>
    <w:rsid w:val="00A40207"/>
    <w:rsid w:val="00A4624F"/>
    <w:rsid w:val="00A52195"/>
    <w:rsid w:val="00A52D93"/>
    <w:rsid w:val="00A606EB"/>
    <w:rsid w:val="00A628A9"/>
    <w:rsid w:val="00A65834"/>
    <w:rsid w:val="00A66F65"/>
    <w:rsid w:val="00A7117B"/>
    <w:rsid w:val="00A73D90"/>
    <w:rsid w:val="00A7405A"/>
    <w:rsid w:val="00A808F2"/>
    <w:rsid w:val="00A80F3D"/>
    <w:rsid w:val="00A81FA1"/>
    <w:rsid w:val="00A82498"/>
    <w:rsid w:val="00A83099"/>
    <w:rsid w:val="00A84802"/>
    <w:rsid w:val="00A901A6"/>
    <w:rsid w:val="00A915AB"/>
    <w:rsid w:val="00A93C6F"/>
    <w:rsid w:val="00A94073"/>
    <w:rsid w:val="00A95B05"/>
    <w:rsid w:val="00A97442"/>
    <w:rsid w:val="00A97815"/>
    <w:rsid w:val="00A97D9E"/>
    <w:rsid w:val="00AA01A1"/>
    <w:rsid w:val="00AA0458"/>
    <w:rsid w:val="00AA0A91"/>
    <w:rsid w:val="00AA1C7E"/>
    <w:rsid w:val="00AA30F3"/>
    <w:rsid w:val="00AA3410"/>
    <w:rsid w:val="00AA794F"/>
    <w:rsid w:val="00AB0251"/>
    <w:rsid w:val="00AB0915"/>
    <w:rsid w:val="00AB15DB"/>
    <w:rsid w:val="00AB36F1"/>
    <w:rsid w:val="00AB5F93"/>
    <w:rsid w:val="00AB6B39"/>
    <w:rsid w:val="00AB72C5"/>
    <w:rsid w:val="00AC12EA"/>
    <w:rsid w:val="00AC18A0"/>
    <w:rsid w:val="00AC231B"/>
    <w:rsid w:val="00AC2C7C"/>
    <w:rsid w:val="00AC3AA1"/>
    <w:rsid w:val="00AC571F"/>
    <w:rsid w:val="00AC5F5F"/>
    <w:rsid w:val="00AC5FA1"/>
    <w:rsid w:val="00AC6188"/>
    <w:rsid w:val="00AC7ADF"/>
    <w:rsid w:val="00AD23C3"/>
    <w:rsid w:val="00AD2FCB"/>
    <w:rsid w:val="00AD34F3"/>
    <w:rsid w:val="00AD428E"/>
    <w:rsid w:val="00AD60CA"/>
    <w:rsid w:val="00AD7E90"/>
    <w:rsid w:val="00AE071B"/>
    <w:rsid w:val="00AE1F34"/>
    <w:rsid w:val="00AE310D"/>
    <w:rsid w:val="00AE31C8"/>
    <w:rsid w:val="00AE4A6C"/>
    <w:rsid w:val="00AE5FC0"/>
    <w:rsid w:val="00AF1D20"/>
    <w:rsid w:val="00AF26DE"/>
    <w:rsid w:val="00AF29DA"/>
    <w:rsid w:val="00AF30FF"/>
    <w:rsid w:val="00AF4512"/>
    <w:rsid w:val="00AF55F9"/>
    <w:rsid w:val="00AF5A04"/>
    <w:rsid w:val="00AF6C81"/>
    <w:rsid w:val="00B002EC"/>
    <w:rsid w:val="00B01EF6"/>
    <w:rsid w:val="00B042D5"/>
    <w:rsid w:val="00B0507C"/>
    <w:rsid w:val="00B05160"/>
    <w:rsid w:val="00B07511"/>
    <w:rsid w:val="00B07C10"/>
    <w:rsid w:val="00B1238F"/>
    <w:rsid w:val="00B12ADE"/>
    <w:rsid w:val="00B1364F"/>
    <w:rsid w:val="00B13FF2"/>
    <w:rsid w:val="00B16870"/>
    <w:rsid w:val="00B16F0F"/>
    <w:rsid w:val="00B1766D"/>
    <w:rsid w:val="00B207F3"/>
    <w:rsid w:val="00B21AB1"/>
    <w:rsid w:val="00B21BDF"/>
    <w:rsid w:val="00B220A0"/>
    <w:rsid w:val="00B225A7"/>
    <w:rsid w:val="00B22F14"/>
    <w:rsid w:val="00B23B19"/>
    <w:rsid w:val="00B23D98"/>
    <w:rsid w:val="00B25C48"/>
    <w:rsid w:val="00B27D70"/>
    <w:rsid w:val="00B31FF9"/>
    <w:rsid w:val="00B3339F"/>
    <w:rsid w:val="00B333F6"/>
    <w:rsid w:val="00B336E5"/>
    <w:rsid w:val="00B3372E"/>
    <w:rsid w:val="00B33DC2"/>
    <w:rsid w:val="00B3533C"/>
    <w:rsid w:val="00B35F8C"/>
    <w:rsid w:val="00B36297"/>
    <w:rsid w:val="00B36E10"/>
    <w:rsid w:val="00B37044"/>
    <w:rsid w:val="00B4044C"/>
    <w:rsid w:val="00B42476"/>
    <w:rsid w:val="00B434CC"/>
    <w:rsid w:val="00B455DD"/>
    <w:rsid w:val="00B479E2"/>
    <w:rsid w:val="00B50509"/>
    <w:rsid w:val="00B51383"/>
    <w:rsid w:val="00B517F6"/>
    <w:rsid w:val="00B55271"/>
    <w:rsid w:val="00B55581"/>
    <w:rsid w:val="00B556F4"/>
    <w:rsid w:val="00B55867"/>
    <w:rsid w:val="00B60158"/>
    <w:rsid w:val="00B60B15"/>
    <w:rsid w:val="00B637B1"/>
    <w:rsid w:val="00B648B0"/>
    <w:rsid w:val="00B66568"/>
    <w:rsid w:val="00B665BC"/>
    <w:rsid w:val="00B6753A"/>
    <w:rsid w:val="00B701BD"/>
    <w:rsid w:val="00B74790"/>
    <w:rsid w:val="00B74EF0"/>
    <w:rsid w:val="00B74FB4"/>
    <w:rsid w:val="00B755B1"/>
    <w:rsid w:val="00B7587B"/>
    <w:rsid w:val="00B7593B"/>
    <w:rsid w:val="00B7660D"/>
    <w:rsid w:val="00B7669E"/>
    <w:rsid w:val="00B77D50"/>
    <w:rsid w:val="00B80A35"/>
    <w:rsid w:val="00B80C92"/>
    <w:rsid w:val="00B81391"/>
    <w:rsid w:val="00B82317"/>
    <w:rsid w:val="00B82FB3"/>
    <w:rsid w:val="00B839B6"/>
    <w:rsid w:val="00B86E75"/>
    <w:rsid w:val="00B87008"/>
    <w:rsid w:val="00B87624"/>
    <w:rsid w:val="00B917FA"/>
    <w:rsid w:val="00B9197C"/>
    <w:rsid w:val="00B92704"/>
    <w:rsid w:val="00B92809"/>
    <w:rsid w:val="00B93AB2"/>
    <w:rsid w:val="00B93EC8"/>
    <w:rsid w:val="00B942D7"/>
    <w:rsid w:val="00B94A25"/>
    <w:rsid w:val="00B962BA"/>
    <w:rsid w:val="00BA0390"/>
    <w:rsid w:val="00BA4107"/>
    <w:rsid w:val="00BA4A6D"/>
    <w:rsid w:val="00BA4EAB"/>
    <w:rsid w:val="00BA5434"/>
    <w:rsid w:val="00BA689C"/>
    <w:rsid w:val="00BA6BA3"/>
    <w:rsid w:val="00BA7553"/>
    <w:rsid w:val="00BB0264"/>
    <w:rsid w:val="00BB0545"/>
    <w:rsid w:val="00BB116A"/>
    <w:rsid w:val="00BB13C6"/>
    <w:rsid w:val="00BB17B8"/>
    <w:rsid w:val="00BB30B7"/>
    <w:rsid w:val="00BB3463"/>
    <w:rsid w:val="00BB4463"/>
    <w:rsid w:val="00BB4714"/>
    <w:rsid w:val="00BB70A0"/>
    <w:rsid w:val="00BB78B5"/>
    <w:rsid w:val="00BC0864"/>
    <w:rsid w:val="00BC089D"/>
    <w:rsid w:val="00BC1478"/>
    <w:rsid w:val="00BC268F"/>
    <w:rsid w:val="00BC4517"/>
    <w:rsid w:val="00BC57D4"/>
    <w:rsid w:val="00BC63E5"/>
    <w:rsid w:val="00BC649D"/>
    <w:rsid w:val="00BC6C6E"/>
    <w:rsid w:val="00BC7B15"/>
    <w:rsid w:val="00BD216B"/>
    <w:rsid w:val="00BD5965"/>
    <w:rsid w:val="00BD6260"/>
    <w:rsid w:val="00BD7FE7"/>
    <w:rsid w:val="00BE04D5"/>
    <w:rsid w:val="00BE0A80"/>
    <w:rsid w:val="00BE23A3"/>
    <w:rsid w:val="00BE2CDA"/>
    <w:rsid w:val="00BE55F2"/>
    <w:rsid w:val="00BE5D0B"/>
    <w:rsid w:val="00BE6B6E"/>
    <w:rsid w:val="00BE71FD"/>
    <w:rsid w:val="00BE7626"/>
    <w:rsid w:val="00BF0325"/>
    <w:rsid w:val="00BF0DFC"/>
    <w:rsid w:val="00BF12C7"/>
    <w:rsid w:val="00BF35B8"/>
    <w:rsid w:val="00BF3BD8"/>
    <w:rsid w:val="00BF3E9B"/>
    <w:rsid w:val="00BF4D4E"/>
    <w:rsid w:val="00BF546B"/>
    <w:rsid w:val="00BF5AC4"/>
    <w:rsid w:val="00BF5F65"/>
    <w:rsid w:val="00BF62DF"/>
    <w:rsid w:val="00BF773B"/>
    <w:rsid w:val="00C0187C"/>
    <w:rsid w:val="00C035D2"/>
    <w:rsid w:val="00C0560F"/>
    <w:rsid w:val="00C102FE"/>
    <w:rsid w:val="00C126B8"/>
    <w:rsid w:val="00C129FA"/>
    <w:rsid w:val="00C13167"/>
    <w:rsid w:val="00C15792"/>
    <w:rsid w:val="00C20842"/>
    <w:rsid w:val="00C21D58"/>
    <w:rsid w:val="00C22A8D"/>
    <w:rsid w:val="00C269D4"/>
    <w:rsid w:val="00C26AC3"/>
    <w:rsid w:val="00C30340"/>
    <w:rsid w:val="00C305D3"/>
    <w:rsid w:val="00C30ED3"/>
    <w:rsid w:val="00C317C6"/>
    <w:rsid w:val="00C327F9"/>
    <w:rsid w:val="00C3455F"/>
    <w:rsid w:val="00C36DD6"/>
    <w:rsid w:val="00C373C8"/>
    <w:rsid w:val="00C37FB2"/>
    <w:rsid w:val="00C44CF6"/>
    <w:rsid w:val="00C45B9B"/>
    <w:rsid w:val="00C51FB3"/>
    <w:rsid w:val="00C5318E"/>
    <w:rsid w:val="00C54705"/>
    <w:rsid w:val="00C5499B"/>
    <w:rsid w:val="00C6052E"/>
    <w:rsid w:val="00C6060B"/>
    <w:rsid w:val="00C60AB8"/>
    <w:rsid w:val="00C61A24"/>
    <w:rsid w:val="00C6269E"/>
    <w:rsid w:val="00C62A70"/>
    <w:rsid w:val="00C635BD"/>
    <w:rsid w:val="00C66629"/>
    <w:rsid w:val="00C709FB"/>
    <w:rsid w:val="00C70C66"/>
    <w:rsid w:val="00C762DB"/>
    <w:rsid w:val="00C77195"/>
    <w:rsid w:val="00C77593"/>
    <w:rsid w:val="00C80326"/>
    <w:rsid w:val="00C809D8"/>
    <w:rsid w:val="00C8128E"/>
    <w:rsid w:val="00C8255E"/>
    <w:rsid w:val="00C8263B"/>
    <w:rsid w:val="00C834E0"/>
    <w:rsid w:val="00C83C2C"/>
    <w:rsid w:val="00C83E40"/>
    <w:rsid w:val="00C8450B"/>
    <w:rsid w:val="00C8459D"/>
    <w:rsid w:val="00C84801"/>
    <w:rsid w:val="00C84F34"/>
    <w:rsid w:val="00C8617B"/>
    <w:rsid w:val="00C90443"/>
    <w:rsid w:val="00C90784"/>
    <w:rsid w:val="00C90B6E"/>
    <w:rsid w:val="00C90F67"/>
    <w:rsid w:val="00C90FCF"/>
    <w:rsid w:val="00C91CE4"/>
    <w:rsid w:val="00C9206C"/>
    <w:rsid w:val="00C92A35"/>
    <w:rsid w:val="00C9506E"/>
    <w:rsid w:val="00C951CD"/>
    <w:rsid w:val="00CA021C"/>
    <w:rsid w:val="00CA0F80"/>
    <w:rsid w:val="00CA34B7"/>
    <w:rsid w:val="00CA3A0D"/>
    <w:rsid w:val="00CA4163"/>
    <w:rsid w:val="00CA4201"/>
    <w:rsid w:val="00CA4794"/>
    <w:rsid w:val="00CA5BCE"/>
    <w:rsid w:val="00CA70BA"/>
    <w:rsid w:val="00CB3157"/>
    <w:rsid w:val="00CB4678"/>
    <w:rsid w:val="00CB4A73"/>
    <w:rsid w:val="00CB52B9"/>
    <w:rsid w:val="00CB64EC"/>
    <w:rsid w:val="00CB75E0"/>
    <w:rsid w:val="00CC0BE6"/>
    <w:rsid w:val="00CC2ED8"/>
    <w:rsid w:val="00CC4F14"/>
    <w:rsid w:val="00CD0DB8"/>
    <w:rsid w:val="00CD3177"/>
    <w:rsid w:val="00CD3EAC"/>
    <w:rsid w:val="00CD404B"/>
    <w:rsid w:val="00CD4F96"/>
    <w:rsid w:val="00CD5F99"/>
    <w:rsid w:val="00CD6662"/>
    <w:rsid w:val="00CD6AA4"/>
    <w:rsid w:val="00CE0CB9"/>
    <w:rsid w:val="00CE2276"/>
    <w:rsid w:val="00CE3862"/>
    <w:rsid w:val="00CE443C"/>
    <w:rsid w:val="00CE5621"/>
    <w:rsid w:val="00CE62D3"/>
    <w:rsid w:val="00CF0279"/>
    <w:rsid w:val="00CF1374"/>
    <w:rsid w:val="00CF1B3F"/>
    <w:rsid w:val="00CF2306"/>
    <w:rsid w:val="00CF64A2"/>
    <w:rsid w:val="00CF6E86"/>
    <w:rsid w:val="00CF7B24"/>
    <w:rsid w:val="00CF7FF0"/>
    <w:rsid w:val="00D00692"/>
    <w:rsid w:val="00D00BCF"/>
    <w:rsid w:val="00D01C58"/>
    <w:rsid w:val="00D0319C"/>
    <w:rsid w:val="00D07CCB"/>
    <w:rsid w:val="00D104BC"/>
    <w:rsid w:val="00D12A3B"/>
    <w:rsid w:val="00D14407"/>
    <w:rsid w:val="00D14FB2"/>
    <w:rsid w:val="00D20111"/>
    <w:rsid w:val="00D202B6"/>
    <w:rsid w:val="00D20DA6"/>
    <w:rsid w:val="00D21258"/>
    <w:rsid w:val="00D2313B"/>
    <w:rsid w:val="00D24BD7"/>
    <w:rsid w:val="00D2521E"/>
    <w:rsid w:val="00D26538"/>
    <w:rsid w:val="00D26E4D"/>
    <w:rsid w:val="00D27967"/>
    <w:rsid w:val="00D30A31"/>
    <w:rsid w:val="00D31BB5"/>
    <w:rsid w:val="00D33D73"/>
    <w:rsid w:val="00D34F84"/>
    <w:rsid w:val="00D356C9"/>
    <w:rsid w:val="00D36440"/>
    <w:rsid w:val="00D401BA"/>
    <w:rsid w:val="00D40C81"/>
    <w:rsid w:val="00D41915"/>
    <w:rsid w:val="00D43B82"/>
    <w:rsid w:val="00D44197"/>
    <w:rsid w:val="00D45148"/>
    <w:rsid w:val="00D45438"/>
    <w:rsid w:val="00D51CAA"/>
    <w:rsid w:val="00D521EE"/>
    <w:rsid w:val="00D5247A"/>
    <w:rsid w:val="00D53C8E"/>
    <w:rsid w:val="00D54B83"/>
    <w:rsid w:val="00D5590D"/>
    <w:rsid w:val="00D56C1E"/>
    <w:rsid w:val="00D570FD"/>
    <w:rsid w:val="00D60353"/>
    <w:rsid w:val="00D62BF1"/>
    <w:rsid w:val="00D62EF1"/>
    <w:rsid w:val="00D6330F"/>
    <w:rsid w:val="00D633D0"/>
    <w:rsid w:val="00D64083"/>
    <w:rsid w:val="00D652B7"/>
    <w:rsid w:val="00D678B1"/>
    <w:rsid w:val="00D701D8"/>
    <w:rsid w:val="00D7043A"/>
    <w:rsid w:val="00D715EE"/>
    <w:rsid w:val="00D719CF"/>
    <w:rsid w:val="00D724BD"/>
    <w:rsid w:val="00D7279B"/>
    <w:rsid w:val="00D72C43"/>
    <w:rsid w:val="00D77297"/>
    <w:rsid w:val="00D8144D"/>
    <w:rsid w:val="00D81FA6"/>
    <w:rsid w:val="00D846E0"/>
    <w:rsid w:val="00D84F43"/>
    <w:rsid w:val="00D84F99"/>
    <w:rsid w:val="00D90212"/>
    <w:rsid w:val="00D91527"/>
    <w:rsid w:val="00D9218D"/>
    <w:rsid w:val="00D92467"/>
    <w:rsid w:val="00D9466F"/>
    <w:rsid w:val="00D95047"/>
    <w:rsid w:val="00D95498"/>
    <w:rsid w:val="00D9660B"/>
    <w:rsid w:val="00D97A15"/>
    <w:rsid w:val="00DA0AEC"/>
    <w:rsid w:val="00DA22AB"/>
    <w:rsid w:val="00DA4B7C"/>
    <w:rsid w:val="00DA580F"/>
    <w:rsid w:val="00DA61BC"/>
    <w:rsid w:val="00DB0F53"/>
    <w:rsid w:val="00DB12F9"/>
    <w:rsid w:val="00DB1E96"/>
    <w:rsid w:val="00DB1EA9"/>
    <w:rsid w:val="00DB2B38"/>
    <w:rsid w:val="00DB3677"/>
    <w:rsid w:val="00DB3E42"/>
    <w:rsid w:val="00DB3E78"/>
    <w:rsid w:val="00DB5929"/>
    <w:rsid w:val="00DB5FE7"/>
    <w:rsid w:val="00DB6A98"/>
    <w:rsid w:val="00DB7B7A"/>
    <w:rsid w:val="00DC190A"/>
    <w:rsid w:val="00DC23DA"/>
    <w:rsid w:val="00DC4BD3"/>
    <w:rsid w:val="00DC5F04"/>
    <w:rsid w:val="00DD0B8F"/>
    <w:rsid w:val="00DD5DCB"/>
    <w:rsid w:val="00DD5F91"/>
    <w:rsid w:val="00DD63B3"/>
    <w:rsid w:val="00DD7B67"/>
    <w:rsid w:val="00DE2641"/>
    <w:rsid w:val="00DE47AA"/>
    <w:rsid w:val="00DE5CE4"/>
    <w:rsid w:val="00DE67AF"/>
    <w:rsid w:val="00DF1DE2"/>
    <w:rsid w:val="00DF4CE8"/>
    <w:rsid w:val="00DF54EF"/>
    <w:rsid w:val="00DF6B5B"/>
    <w:rsid w:val="00E00D17"/>
    <w:rsid w:val="00E0146F"/>
    <w:rsid w:val="00E01CAC"/>
    <w:rsid w:val="00E03A90"/>
    <w:rsid w:val="00E0450B"/>
    <w:rsid w:val="00E04CA1"/>
    <w:rsid w:val="00E05B3C"/>
    <w:rsid w:val="00E063EE"/>
    <w:rsid w:val="00E07799"/>
    <w:rsid w:val="00E07C02"/>
    <w:rsid w:val="00E11689"/>
    <w:rsid w:val="00E12335"/>
    <w:rsid w:val="00E1285D"/>
    <w:rsid w:val="00E12F5B"/>
    <w:rsid w:val="00E13BC1"/>
    <w:rsid w:val="00E13C32"/>
    <w:rsid w:val="00E1450A"/>
    <w:rsid w:val="00E153B6"/>
    <w:rsid w:val="00E17426"/>
    <w:rsid w:val="00E1742D"/>
    <w:rsid w:val="00E245B0"/>
    <w:rsid w:val="00E2474B"/>
    <w:rsid w:val="00E328BC"/>
    <w:rsid w:val="00E33489"/>
    <w:rsid w:val="00E33BEF"/>
    <w:rsid w:val="00E3524F"/>
    <w:rsid w:val="00E35E4F"/>
    <w:rsid w:val="00E3652C"/>
    <w:rsid w:val="00E36782"/>
    <w:rsid w:val="00E36E5E"/>
    <w:rsid w:val="00E37381"/>
    <w:rsid w:val="00E373DF"/>
    <w:rsid w:val="00E40D9F"/>
    <w:rsid w:val="00E40E7F"/>
    <w:rsid w:val="00E4438C"/>
    <w:rsid w:val="00E45177"/>
    <w:rsid w:val="00E45605"/>
    <w:rsid w:val="00E46483"/>
    <w:rsid w:val="00E47203"/>
    <w:rsid w:val="00E47BDF"/>
    <w:rsid w:val="00E47BF9"/>
    <w:rsid w:val="00E47FEE"/>
    <w:rsid w:val="00E5000F"/>
    <w:rsid w:val="00E50B37"/>
    <w:rsid w:val="00E52F1B"/>
    <w:rsid w:val="00E53F5E"/>
    <w:rsid w:val="00E5405C"/>
    <w:rsid w:val="00E556BA"/>
    <w:rsid w:val="00E55C54"/>
    <w:rsid w:val="00E57CD5"/>
    <w:rsid w:val="00E60E1F"/>
    <w:rsid w:val="00E62049"/>
    <w:rsid w:val="00E627E7"/>
    <w:rsid w:val="00E66694"/>
    <w:rsid w:val="00E67387"/>
    <w:rsid w:val="00E6773D"/>
    <w:rsid w:val="00E67B28"/>
    <w:rsid w:val="00E70040"/>
    <w:rsid w:val="00E70852"/>
    <w:rsid w:val="00E7230C"/>
    <w:rsid w:val="00E7270F"/>
    <w:rsid w:val="00E72D76"/>
    <w:rsid w:val="00E7393F"/>
    <w:rsid w:val="00E764E0"/>
    <w:rsid w:val="00E76600"/>
    <w:rsid w:val="00E76B6D"/>
    <w:rsid w:val="00E774FE"/>
    <w:rsid w:val="00E77D5E"/>
    <w:rsid w:val="00E77DD7"/>
    <w:rsid w:val="00E82F33"/>
    <w:rsid w:val="00E83254"/>
    <w:rsid w:val="00E832CB"/>
    <w:rsid w:val="00E86A96"/>
    <w:rsid w:val="00E86DC1"/>
    <w:rsid w:val="00E93AC5"/>
    <w:rsid w:val="00E94D47"/>
    <w:rsid w:val="00E97A25"/>
    <w:rsid w:val="00EA220F"/>
    <w:rsid w:val="00EA3761"/>
    <w:rsid w:val="00EA5D26"/>
    <w:rsid w:val="00EA607C"/>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73C"/>
    <w:rsid w:val="00EC5FEA"/>
    <w:rsid w:val="00ED7E92"/>
    <w:rsid w:val="00EE3165"/>
    <w:rsid w:val="00EE3C0D"/>
    <w:rsid w:val="00EE4108"/>
    <w:rsid w:val="00EE4E48"/>
    <w:rsid w:val="00EE53D2"/>
    <w:rsid w:val="00EE5771"/>
    <w:rsid w:val="00EE6AD9"/>
    <w:rsid w:val="00EE7887"/>
    <w:rsid w:val="00EF1509"/>
    <w:rsid w:val="00EF16C2"/>
    <w:rsid w:val="00EF2B48"/>
    <w:rsid w:val="00EF3123"/>
    <w:rsid w:val="00EF384E"/>
    <w:rsid w:val="00EF4FF6"/>
    <w:rsid w:val="00EF641B"/>
    <w:rsid w:val="00F00B09"/>
    <w:rsid w:val="00F02409"/>
    <w:rsid w:val="00F071E4"/>
    <w:rsid w:val="00F10F6D"/>
    <w:rsid w:val="00F11F3F"/>
    <w:rsid w:val="00F1343D"/>
    <w:rsid w:val="00F13A07"/>
    <w:rsid w:val="00F13CE5"/>
    <w:rsid w:val="00F14315"/>
    <w:rsid w:val="00F17C06"/>
    <w:rsid w:val="00F20050"/>
    <w:rsid w:val="00F222D3"/>
    <w:rsid w:val="00F23968"/>
    <w:rsid w:val="00F240FD"/>
    <w:rsid w:val="00F25A12"/>
    <w:rsid w:val="00F25E3F"/>
    <w:rsid w:val="00F25F08"/>
    <w:rsid w:val="00F26CAD"/>
    <w:rsid w:val="00F310A0"/>
    <w:rsid w:val="00F31F73"/>
    <w:rsid w:val="00F32231"/>
    <w:rsid w:val="00F32FEC"/>
    <w:rsid w:val="00F33264"/>
    <w:rsid w:val="00F35EE5"/>
    <w:rsid w:val="00F366D6"/>
    <w:rsid w:val="00F40007"/>
    <w:rsid w:val="00F45560"/>
    <w:rsid w:val="00F458D8"/>
    <w:rsid w:val="00F46114"/>
    <w:rsid w:val="00F465A3"/>
    <w:rsid w:val="00F47298"/>
    <w:rsid w:val="00F472E4"/>
    <w:rsid w:val="00F47B4F"/>
    <w:rsid w:val="00F51578"/>
    <w:rsid w:val="00F521C8"/>
    <w:rsid w:val="00F525EA"/>
    <w:rsid w:val="00F53925"/>
    <w:rsid w:val="00F54ECA"/>
    <w:rsid w:val="00F55C42"/>
    <w:rsid w:val="00F56770"/>
    <w:rsid w:val="00F63089"/>
    <w:rsid w:val="00F65465"/>
    <w:rsid w:val="00F656C1"/>
    <w:rsid w:val="00F671A3"/>
    <w:rsid w:val="00F672CC"/>
    <w:rsid w:val="00F7418D"/>
    <w:rsid w:val="00F75413"/>
    <w:rsid w:val="00F75958"/>
    <w:rsid w:val="00F77532"/>
    <w:rsid w:val="00F775E4"/>
    <w:rsid w:val="00F81DAF"/>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B7841"/>
    <w:rsid w:val="00FC183C"/>
    <w:rsid w:val="00FC1F31"/>
    <w:rsid w:val="00FC1FA6"/>
    <w:rsid w:val="00FC2585"/>
    <w:rsid w:val="00FC3EBB"/>
    <w:rsid w:val="00FC4AB1"/>
    <w:rsid w:val="00FC69A4"/>
    <w:rsid w:val="00FC7131"/>
    <w:rsid w:val="00FC7F23"/>
    <w:rsid w:val="00FD02D3"/>
    <w:rsid w:val="00FD0C4A"/>
    <w:rsid w:val="00FD1D6B"/>
    <w:rsid w:val="00FD2BB8"/>
    <w:rsid w:val="00FD3DAD"/>
    <w:rsid w:val="00FD575D"/>
    <w:rsid w:val="00FD78A4"/>
    <w:rsid w:val="00FD7EBD"/>
    <w:rsid w:val="00FE0B81"/>
    <w:rsid w:val="00FE1EC9"/>
    <w:rsid w:val="00FE3F1B"/>
    <w:rsid w:val="00FE4521"/>
    <w:rsid w:val="00FE557B"/>
    <w:rsid w:val="00FE6311"/>
    <w:rsid w:val="00FF1609"/>
    <w:rsid w:val="00FF2422"/>
    <w:rsid w:val="00FF45C1"/>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title">
    <w:name w:val="atitle"/>
    <w:basedOn w:val="Normal"/>
    <w:rsid w:val="008F19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letext">
    <w:name w:val="titletext"/>
    <w:basedOn w:val="Policepardfaut"/>
    <w:rsid w:val="008F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233469954">
      <w:bodyDiv w:val="1"/>
      <w:marLeft w:val="0"/>
      <w:marRight w:val="0"/>
      <w:marTop w:val="0"/>
      <w:marBottom w:val="0"/>
      <w:divBdr>
        <w:top w:val="none" w:sz="0" w:space="0" w:color="auto"/>
        <w:left w:val="none" w:sz="0" w:space="0" w:color="auto"/>
        <w:bottom w:val="none" w:sz="0" w:space="0" w:color="auto"/>
        <w:right w:val="none" w:sz="0" w:space="0" w:color="auto"/>
      </w:divBdr>
    </w:div>
    <w:div w:id="1505824679">
      <w:bodyDiv w:val="1"/>
      <w:marLeft w:val="0"/>
      <w:marRight w:val="0"/>
      <w:marTop w:val="0"/>
      <w:marBottom w:val="0"/>
      <w:divBdr>
        <w:top w:val="none" w:sz="0" w:space="0" w:color="auto"/>
        <w:left w:val="none" w:sz="0" w:space="0" w:color="auto"/>
        <w:bottom w:val="none" w:sz="0" w:space="0" w:color="auto"/>
        <w:right w:val="none" w:sz="0" w:space="0" w:color="auto"/>
      </w:divBdr>
    </w:div>
    <w:div w:id="1614097104">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 w:id="2110348154">
      <w:bodyDiv w:val="1"/>
      <w:marLeft w:val="0"/>
      <w:marRight w:val="0"/>
      <w:marTop w:val="0"/>
      <w:marBottom w:val="0"/>
      <w:divBdr>
        <w:top w:val="none" w:sz="0" w:space="0" w:color="auto"/>
        <w:left w:val="none" w:sz="0" w:space="0" w:color="auto"/>
        <w:bottom w:val="none" w:sz="0" w:space="0" w:color="auto"/>
        <w:right w:val="none" w:sz="0" w:space="0" w:color="auto"/>
      </w:divBdr>
    </w:div>
    <w:div w:id="2116362542">
      <w:bodyDiv w:val="1"/>
      <w:marLeft w:val="0"/>
      <w:marRight w:val="0"/>
      <w:marTop w:val="0"/>
      <w:marBottom w:val="0"/>
      <w:divBdr>
        <w:top w:val="none" w:sz="0" w:space="0" w:color="auto"/>
        <w:left w:val="none" w:sz="0" w:space="0" w:color="auto"/>
        <w:bottom w:val="none" w:sz="0" w:space="0" w:color="auto"/>
        <w:right w:val="none" w:sz="0" w:space="0" w:color="auto"/>
      </w:divBdr>
      <w:divsChild>
        <w:div w:id="1420297227">
          <w:marLeft w:val="0"/>
          <w:marRight w:val="0"/>
          <w:marTop w:val="0"/>
          <w:marBottom w:val="0"/>
          <w:divBdr>
            <w:top w:val="none" w:sz="0" w:space="0" w:color="auto"/>
            <w:left w:val="none" w:sz="0" w:space="0" w:color="auto"/>
            <w:bottom w:val="none" w:sz="0" w:space="0" w:color="auto"/>
            <w:right w:val="none" w:sz="0" w:space="0" w:color="auto"/>
          </w:divBdr>
          <w:divsChild>
            <w:div w:id="706099979">
              <w:marLeft w:val="0"/>
              <w:marRight w:val="0"/>
              <w:marTop w:val="0"/>
              <w:marBottom w:val="0"/>
              <w:divBdr>
                <w:top w:val="none" w:sz="0" w:space="0" w:color="auto"/>
                <w:left w:val="none" w:sz="0" w:space="0" w:color="auto"/>
                <w:bottom w:val="none" w:sz="0" w:space="0" w:color="auto"/>
                <w:right w:val="none" w:sz="0" w:space="0" w:color="auto"/>
              </w:divBdr>
            </w:div>
            <w:div w:id="884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C78C-DC4C-4C91-B517-EC9CB9F0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3972</Words>
  <Characters>21846</Characters>
  <Application>Microsoft Office Word</Application>
  <DocSecurity>0</DocSecurity>
  <Lines>182</Lines>
  <Paragraphs>51</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Contexte </vt:lpstr>
      <vt:lpstr>Article 1 : Objectif de la Consultation </vt:lpstr>
      <vt:lpstr/>
      <vt:lpstr>Article 2 : Consistance de la Consultation </vt:lpstr>
      <vt:lpstr>Article 3 : Pièces constitutives de la Consultation </vt:lpstr>
      <vt:lpstr/>
      <vt:lpstr>Article 4 : Délai de réalisation de la Consultation</vt:lpstr>
      <vt:lpstr>Article 5 : Déroulement et suivi de la Consultation </vt:lpstr>
      <vt:lpstr>Article 6 : Livrables de la Consultation</vt:lpstr>
      <vt:lpstr>Article 7 : Validation des livrables</vt:lpstr>
      <vt:lpstr>Article 8 : Modalités de règlement</vt:lpstr>
      <vt:lpstr>Article 9 : Profil du soumissionnaire</vt:lpstr>
      <vt:lpstr>Article 10 : Obligations du soumissionnaire</vt:lpstr>
      <vt:lpstr>Article 11 : Sous-traitance.</vt:lpstr>
      <vt:lpstr>Article 12 : Propriété intellectuelle </vt:lpstr>
      <vt:lpstr/>
      <vt:lpstr>Article 13 : Secret professionnel</vt:lpstr>
      <vt:lpstr/>
      <vt:lpstr>Article 14 : Caractéristiques des prix</vt:lpstr>
      <vt:lpstr>Article 15 : Présentation de l’offre du Soumissionnaire </vt:lpstr>
      <vt:lpstr>Offre Technique détaillant :</vt:lpstr>
      <vt:lpstr>Offre Financière :</vt:lpstr>
      <vt:lpstr>Article 16 : Evaluation des offres des Soumissionnaires</vt:lpstr>
      <vt:lpstr>16.1 Evaluation technique comparative des offres</vt:lpstr>
      <vt:lpstr>16.2 Analyse financière comparative des offres</vt:lpstr>
      <vt:lpstr>Article 17 : Dépôt des offres des Soumissionnaires</vt:lpstr>
      <vt:lpstr>Article 18 : Bordereaux des prix</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 BACHEGOUR</dc:creator>
  <cp:keywords/>
  <dc:description/>
  <cp:lastModifiedBy>Contact</cp:lastModifiedBy>
  <cp:revision>13</cp:revision>
  <cp:lastPrinted>2022-04-15T08:48:00Z</cp:lastPrinted>
  <dcterms:created xsi:type="dcterms:W3CDTF">2024-02-14T15:07:00Z</dcterms:created>
  <dcterms:modified xsi:type="dcterms:W3CDTF">2024-02-14T15:09:00Z</dcterms:modified>
</cp:coreProperties>
</file>